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465" w:rsidRDefault="00EE04F3">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sidR="00357465">
        <w:rPr>
          <w:rFonts w:ascii="Arial" w:hAnsi="Arial" w:cs="Arial" w:hint="eastAsia"/>
          <w:b/>
          <w:bCs/>
          <w:kern w:val="0"/>
          <w:sz w:val="24"/>
        </w:rPr>
        <w:t>105</w:t>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hint="eastAsia"/>
          <w:b/>
          <w:bCs/>
          <w:kern w:val="0"/>
          <w:sz w:val="24"/>
        </w:rPr>
        <w:t xml:space="preserve">                              </w:t>
      </w:r>
      <w:r>
        <w:rPr>
          <w:rFonts w:ascii="Arial" w:hAnsi="Arial" w:cs="Arial" w:hint="eastAsia"/>
          <w:b/>
          <w:bCs/>
          <w:kern w:val="0"/>
          <w:sz w:val="24"/>
          <w:lang w:val="en-GB"/>
        </w:rPr>
        <w:t>R2-1</w:t>
      </w:r>
      <w:r w:rsidR="00CB1870">
        <w:rPr>
          <w:rFonts w:ascii="Arial" w:hAnsi="Arial" w:cs="Arial"/>
          <w:b/>
          <w:bCs/>
          <w:kern w:val="0"/>
          <w:sz w:val="24"/>
        </w:rPr>
        <w:t>9</w:t>
      </w:r>
      <w:r w:rsidR="00A41A7E">
        <w:rPr>
          <w:rFonts w:ascii="Arial" w:hAnsi="Arial" w:cs="Arial"/>
          <w:b/>
          <w:bCs/>
          <w:kern w:val="0"/>
          <w:sz w:val="24"/>
        </w:rPr>
        <w:t>00670</w:t>
      </w:r>
    </w:p>
    <w:p w:rsidR="00C16C29" w:rsidRDefault="00357465">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rPr>
        <w:t>A</w:t>
      </w:r>
      <w:r>
        <w:rPr>
          <w:rFonts w:ascii="Arial" w:hAnsi="Arial" w:cs="Arial" w:hint="eastAsia"/>
          <w:b/>
          <w:bCs/>
          <w:kern w:val="0"/>
          <w:sz w:val="24"/>
        </w:rPr>
        <w:t>thens</w:t>
      </w:r>
      <w:r w:rsidR="00EE04F3">
        <w:rPr>
          <w:rFonts w:ascii="Arial" w:hAnsi="Arial" w:cs="Arial"/>
          <w:b/>
          <w:bCs/>
          <w:kern w:val="0"/>
          <w:sz w:val="24"/>
          <w:lang w:val="en-GB"/>
        </w:rPr>
        <w:t xml:space="preserve">, </w:t>
      </w:r>
      <w:r>
        <w:rPr>
          <w:rFonts w:ascii="Arial" w:hAnsi="Arial" w:cs="Arial"/>
          <w:b/>
          <w:bCs/>
          <w:kern w:val="0"/>
          <w:sz w:val="24"/>
        </w:rPr>
        <w:t>G</w:t>
      </w:r>
      <w:r>
        <w:rPr>
          <w:rFonts w:ascii="Arial" w:hAnsi="Arial" w:cs="Arial" w:hint="eastAsia"/>
          <w:b/>
          <w:bCs/>
          <w:kern w:val="0"/>
          <w:sz w:val="24"/>
        </w:rPr>
        <w:t>reece</w:t>
      </w:r>
      <w:r w:rsidR="00EE04F3">
        <w:rPr>
          <w:rFonts w:ascii="Arial" w:hAnsi="Arial" w:cs="Arial" w:hint="eastAsia"/>
          <w:b/>
          <w:bCs/>
          <w:kern w:val="0"/>
          <w:sz w:val="24"/>
        </w:rPr>
        <w:t>,</w:t>
      </w:r>
      <w:r w:rsidR="00EE04F3">
        <w:rPr>
          <w:rFonts w:ascii="Arial" w:hAnsi="Arial" w:cs="Arial"/>
          <w:b/>
          <w:bCs/>
          <w:kern w:val="0"/>
          <w:sz w:val="24"/>
          <w:lang w:val="en-GB"/>
        </w:rPr>
        <w:t xml:space="preserve"> </w:t>
      </w:r>
      <w:r>
        <w:rPr>
          <w:rFonts w:ascii="Arial" w:hAnsi="Arial" w:cs="Arial" w:hint="eastAsia"/>
          <w:b/>
          <w:bCs/>
          <w:kern w:val="0"/>
          <w:sz w:val="24"/>
        </w:rPr>
        <w:t>25</w:t>
      </w:r>
      <w:r w:rsidR="00EE04F3">
        <w:rPr>
          <w:rFonts w:ascii="Arial" w:hAnsi="Arial" w:cs="Arial" w:hint="eastAsia"/>
          <w:b/>
          <w:bCs/>
          <w:kern w:val="0"/>
          <w:sz w:val="24"/>
          <w:vertAlign w:val="superscript"/>
        </w:rPr>
        <w:t>th</w:t>
      </w:r>
      <w:r w:rsidR="00EE04F3">
        <w:rPr>
          <w:rFonts w:ascii="Arial" w:hAnsi="Arial" w:cs="Arial"/>
          <w:b/>
          <w:bCs/>
          <w:kern w:val="0"/>
          <w:sz w:val="24"/>
          <w:lang w:val="en-GB"/>
        </w:rPr>
        <w:t xml:space="preserve"> </w:t>
      </w:r>
      <w:r>
        <w:rPr>
          <w:rFonts w:ascii="Arial" w:hAnsi="Arial" w:cs="Arial"/>
          <w:b/>
          <w:bCs/>
          <w:kern w:val="0"/>
          <w:sz w:val="24"/>
          <w:lang w:val="en-GB"/>
        </w:rPr>
        <w:t>F</w:t>
      </w:r>
      <w:r>
        <w:rPr>
          <w:rFonts w:ascii="Arial" w:hAnsi="Arial" w:cs="Arial" w:hint="eastAsia"/>
          <w:b/>
          <w:bCs/>
          <w:kern w:val="0"/>
          <w:sz w:val="24"/>
          <w:lang w:val="en-GB"/>
        </w:rPr>
        <w:t>eb</w:t>
      </w:r>
      <w:r w:rsidR="00EE04F3">
        <w:rPr>
          <w:rFonts w:ascii="Arial" w:hAnsi="Arial" w:cs="Arial"/>
          <w:b/>
          <w:bCs/>
          <w:kern w:val="0"/>
          <w:sz w:val="24"/>
          <w:lang w:val="en-GB"/>
        </w:rPr>
        <w:t xml:space="preserve">– </w:t>
      </w:r>
      <w:r>
        <w:rPr>
          <w:rFonts w:ascii="Arial" w:hAnsi="Arial" w:cs="Arial" w:hint="eastAsia"/>
          <w:b/>
          <w:bCs/>
          <w:kern w:val="0"/>
          <w:sz w:val="24"/>
        </w:rPr>
        <w:t>1</w:t>
      </w:r>
      <w:r>
        <w:rPr>
          <w:rFonts w:ascii="Arial" w:hAnsi="Arial" w:cs="Arial" w:hint="eastAsia"/>
          <w:b/>
          <w:bCs/>
          <w:kern w:val="0"/>
          <w:sz w:val="24"/>
          <w:vertAlign w:val="superscript"/>
        </w:rPr>
        <w:t>st</w:t>
      </w:r>
      <w:r w:rsidR="00EE04F3">
        <w:rPr>
          <w:rFonts w:ascii="Arial" w:hAnsi="Arial" w:cs="Arial"/>
          <w:b/>
          <w:bCs/>
          <w:kern w:val="0"/>
          <w:sz w:val="24"/>
          <w:lang w:val="en-GB"/>
        </w:rPr>
        <w:t xml:space="preserve"> </w:t>
      </w:r>
      <w:r>
        <w:rPr>
          <w:rFonts w:ascii="Arial" w:hAnsi="Arial" w:cs="Arial"/>
          <w:b/>
          <w:bCs/>
          <w:kern w:val="0"/>
          <w:sz w:val="24"/>
        </w:rPr>
        <w:t>M</w:t>
      </w:r>
      <w:r>
        <w:rPr>
          <w:rFonts w:ascii="Arial" w:hAnsi="Arial" w:cs="Arial" w:hint="eastAsia"/>
          <w:b/>
          <w:bCs/>
          <w:kern w:val="0"/>
          <w:sz w:val="24"/>
        </w:rPr>
        <w:t>ar</w:t>
      </w:r>
      <w:r>
        <w:rPr>
          <w:rFonts w:ascii="Arial" w:hAnsi="Arial" w:cs="Arial" w:hint="eastAsia"/>
          <w:b/>
          <w:bCs/>
          <w:kern w:val="0"/>
          <w:sz w:val="24"/>
          <w:lang w:val="en-GB"/>
        </w:rPr>
        <w:t xml:space="preserve"> 2019</w:t>
      </w:r>
    </w:p>
    <w:p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hint="eastAsia"/>
          <w:b/>
          <w:bCs/>
          <w:color w:val="9A9B9D" w:themeColor="background2" w:themeTint="99"/>
          <w:kern w:val="0"/>
          <w:sz w:val="24"/>
          <w:lang w:val="en-GB"/>
        </w:rPr>
        <w:t xml:space="preserve"> </w:t>
      </w:r>
      <w:r>
        <w:rPr>
          <w:rFonts w:ascii="Arial" w:hAnsi="Arial" w:cs="Arial" w:hint="eastAsia"/>
          <w:b/>
          <w:bCs/>
          <w:color w:val="9A9B9D" w:themeColor="background2" w:themeTint="99"/>
          <w:kern w:val="0"/>
          <w:sz w:val="28"/>
          <w:szCs w:val="28"/>
        </w:rPr>
        <w:tab/>
      </w:r>
      <w:r>
        <w:rPr>
          <w:rFonts w:ascii="Arial" w:hAnsi="Arial" w:cs="Arial" w:hint="eastAsia"/>
          <w:b/>
          <w:bCs/>
          <w:kern w:val="0"/>
          <w:sz w:val="28"/>
          <w:szCs w:val="28"/>
        </w:rPr>
        <w:tab/>
      </w:r>
      <w:r>
        <w:rPr>
          <w:rFonts w:ascii="Arial" w:hAnsi="Arial" w:cs="Arial" w:hint="eastAsia"/>
          <w:b/>
          <w:bCs/>
          <w:kern w:val="0"/>
          <w:sz w:val="28"/>
          <w:szCs w:val="28"/>
        </w:rPr>
        <w:tab/>
      </w:r>
      <w:r>
        <w:rPr>
          <w:rFonts w:ascii="Arial" w:hAnsi="Arial" w:cs="Arial" w:hint="eastAsia"/>
          <w:b/>
          <w:bCs/>
          <w:kern w:val="0"/>
          <w:sz w:val="28"/>
          <w:szCs w:val="28"/>
        </w:rPr>
        <w:tab/>
        <w:t xml:space="preserve">      </w:t>
      </w:r>
    </w:p>
    <w:p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 </w:t>
      </w:r>
      <w:proofErr w:type="spellStart"/>
      <w:r>
        <w:rPr>
          <w:rFonts w:ascii="Arial" w:hAnsi="Arial" w:cs="Arial" w:hint="eastAsia"/>
          <w:b/>
          <w:bCs/>
          <w:snapToGrid w:val="0"/>
          <w:kern w:val="0"/>
          <w:sz w:val="24"/>
        </w:rPr>
        <w:t>Sanechips</w:t>
      </w:r>
      <w:proofErr w:type="spellEnd"/>
    </w:p>
    <w:p w:rsidR="00C16C29" w:rsidRDefault="00EE04F3">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B73404">
        <w:rPr>
          <w:rFonts w:ascii="Arial" w:hAnsi="Arial" w:cs="Arial"/>
          <w:b/>
          <w:bCs/>
          <w:snapToGrid w:val="0"/>
          <w:kern w:val="0"/>
          <w:sz w:val="24"/>
        </w:rPr>
        <w:t>Signalling</w:t>
      </w:r>
      <w:r w:rsidR="00795E12">
        <w:rPr>
          <w:rFonts w:ascii="Arial" w:hAnsi="Arial" w:cs="Arial"/>
          <w:b/>
          <w:bCs/>
          <w:snapToGrid w:val="0"/>
          <w:kern w:val="0"/>
          <w:sz w:val="24"/>
        </w:rPr>
        <w:t xml:space="preserve"> procedure</w:t>
      </w:r>
      <w:r w:rsidR="00B73404">
        <w:rPr>
          <w:rFonts w:ascii="Arial" w:hAnsi="Arial" w:cs="Arial"/>
          <w:b/>
          <w:bCs/>
          <w:snapToGrid w:val="0"/>
          <w:kern w:val="0"/>
          <w:sz w:val="24"/>
        </w:rPr>
        <w:t xml:space="preserve"> and m</w:t>
      </w:r>
      <w:r w:rsidR="00562B8C">
        <w:rPr>
          <w:rFonts w:ascii="Arial" w:hAnsi="Arial" w:cs="Arial"/>
          <w:b/>
          <w:bCs/>
          <w:snapToGrid w:val="0"/>
          <w:kern w:val="0"/>
          <w:sz w:val="24"/>
        </w:rPr>
        <w:t>easurement quantities for NR</w:t>
      </w:r>
      <w:r w:rsidR="00AD16D6">
        <w:rPr>
          <w:rFonts w:ascii="Arial" w:hAnsi="Arial" w:cs="Arial"/>
          <w:b/>
          <w:bCs/>
          <w:snapToGrid w:val="0"/>
          <w:kern w:val="0"/>
          <w:sz w:val="24"/>
        </w:rPr>
        <w:t xml:space="preserve"> MDT</w:t>
      </w:r>
      <w:r>
        <w:rPr>
          <w:rFonts w:ascii="Arial" w:hAnsi="Arial" w:cs="Arial"/>
          <w:b/>
          <w:bCs/>
          <w:snapToGrid w:val="0"/>
          <w:kern w:val="0"/>
          <w:sz w:val="24"/>
        </w:rPr>
        <w:t xml:space="preserve"> </w:t>
      </w:r>
    </w:p>
    <w:p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1C27C7">
        <w:rPr>
          <w:rFonts w:ascii="Arial" w:hAnsi="Arial" w:cs="Arial"/>
          <w:b/>
          <w:bCs/>
          <w:snapToGrid w:val="0"/>
          <w:kern w:val="0"/>
          <w:sz w:val="24"/>
        </w:rPr>
        <w:t>11.12.2</w:t>
      </w:r>
    </w:p>
    <w:p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562B8C" w:rsidRDefault="007F4290" w:rsidP="00562B8C">
      <w:pPr>
        <w:spacing w:before="156"/>
        <w:rPr>
          <w:rFonts w:eastAsia="宋体"/>
        </w:rPr>
      </w:pPr>
      <w:r>
        <w:rPr>
          <w:rFonts w:eastAsia="宋体" w:hint="eastAsia"/>
        </w:rPr>
        <w:t xml:space="preserve">The </w:t>
      </w:r>
      <w:r>
        <w:rPr>
          <w:rFonts w:eastAsia="宋体"/>
        </w:rPr>
        <w:t xml:space="preserve">new </w:t>
      </w:r>
      <w:r>
        <w:rPr>
          <w:rFonts w:eastAsia="宋体" w:hint="eastAsia"/>
        </w:rPr>
        <w:t xml:space="preserve">Rel-16 </w:t>
      </w:r>
      <w:r>
        <w:rPr>
          <w:rFonts w:eastAsia="宋体"/>
        </w:rPr>
        <w:t>SI “Study on RAN-centric data collection and utilization for LTE and NR” was a</w:t>
      </w:r>
      <w:r>
        <w:rPr>
          <w:rFonts w:eastAsia="宋体" w:hint="eastAsia"/>
        </w:rPr>
        <w:t>pproved</w:t>
      </w:r>
      <w:r>
        <w:rPr>
          <w:rFonts w:eastAsia="宋体"/>
        </w:rPr>
        <w:t xml:space="preserve"> </w:t>
      </w:r>
      <w:r>
        <w:rPr>
          <w:rFonts w:eastAsia="宋体" w:hint="eastAsia"/>
        </w:rPr>
        <w:t>at</w:t>
      </w:r>
      <w:r>
        <w:rPr>
          <w:rFonts w:eastAsia="宋体"/>
        </w:rPr>
        <w:t xml:space="preserve"> the</w:t>
      </w:r>
      <w:r>
        <w:rPr>
          <w:rFonts w:eastAsia="宋体" w:hint="eastAsia"/>
        </w:rPr>
        <w:t xml:space="preserve"> </w:t>
      </w:r>
      <w:r>
        <w:rPr>
          <w:rFonts w:eastAsia="宋体"/>
        </w:rPr>
        <w:t>TSG</w:t>
      </w:r>
      <w:r w:rsidR="00B73404">
        <w:rPr>
          <w:rFonts w:eastAsia="宋体"/>
        </w:rPr>
        <w:t xml:space="preserve"> RAN #80 meeting. The objective</w:t>
      </w:r>
      <w:r>
        <w:rPr>
          <w:rFonts w:eastAsia="宋体"/>
        </w:rPr>
        <w:t xml:space="preserve"> of the SI includes </w:t>
      </w:r>
      <w:r w:rsidR="00B73404">
        <w:rPr>
          <w:rFonts w:eastAsia="宋体"/>
        </w:rPr>
        <w:t>design of signalling procedure and identif</w:t>
      </w:r>
      <w:r>
        <w:rPr>
          <w:rFonts w:eastAsia="宋体"/>
        </w:rPr>
        <w:t>y relevant measurement quantities, in this paper, we discussed the</w:t>
      </w:r>
      <w:r w:rsidR="00B73404">
        <w:rPr>
          <w:rFonts w:eastAsia="宋体"/>
        </w:rPr>
        <w:t xml:space="preserve"> signalling procedure and</w:t>
      </w:r>
      <w:r>
        <w:rPr>
          <w:rFonts w:eastAsia="宋体"/>
        </w:rPr>
        <w:t xml:space="preserve"> RRM measurement quantities for both logged MDT and immediate MDT. </w:t>
      </w:r>
    </w:p>
    <w:p w:rsidR="00B73404" w:rsidRDefault="00B73404" w:rsidP="00B73404">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Signalling procedure for NR MDT</w:t>
      </w:r>
    </w:p>
    <w:p w:rsidR="00B73404" w:rsidRDefault="00372274" w:rsidP="00562B8C">
      <w:pPr>
        <w:spacing w:before="156"/>
        <w:rPr>
          <w:rFonts w:eastAsia="宋体"/>
        </w:rPr>
      </w:pPr>
      <w:r>
        <w:rPr>
          <w:rFonts w:eastAsia="宋体"/>
        </w:rPr>
        <w:t>According the email discussion on “use cases for RAN centric data collection and utilization” and our contribution in [1], both logged MDT and immediate MDT should be supported for NR standalone UEs.</w:t>
      </w:r>
    </w:p>
    <w:p w:rsidR="00231EC9" w:rsidRPr="00ED73CA" w:rsidRDefault="00231EC9" w:rsidP="00ED73CA">
      <w:pPr>
        <w:spacing w:before="156"/>
        <w:rPr>
          <w:rFonts w:eastAsia="宋体"/>
        </w:rPr>
      </w:pPr>
      <w:r w:rsidRPr="00ED73CA">
        <w:rPr>
          <w:rFonts w:eastAsia="宋体"/>
        </w:rPr>
        <w:t xml:space="preserve">In our opinion, the signalling procedure of MDT in LTE can be taken as a baseline, for logged MDT, the signalling procedure is shown in following figure. </w:t>
      </w:r>
      <w:r w:rsidRPr="00ED73CA">
        <w:rPr>
          <w:rFonts w:eastAsia="宋体" w:hint="eastAsia"/>
        </w:rPr>
        <w:t xml:space="preserve">The </w:t>
      </w:r>
      <w:proofErr w:type="spellStart"/>
      <w:r w:rsidRPr="00ED73CA">
        <w:rPr>
          <w:rFonts w:eastAsia="宋体" w:hint="eastAsia"/>
        </w:rPr>
        <w:t>gNB</w:t>
      </w:r>
      <w:proofErr w:type="spellEnd"/>
      <w:r w:rsidRPr="00ED73CA">
        <w:rPr>
          <w:rFonts w:eastAsia="宋体" w:hint="eastAsia"/>
        </w:rPr>
        <w:t xml:space="preserve"> sends the </w:t>
      </w:r>
      <w:proofErr w:type="spellStart"/>
      <w:r w:rsidRPr="00ED73CA">
        <w:rPr>
          <w:rFonts w:eastAsia="宋体"/>
        </w:rPr>
        <w:t>LoggedMeasurementConfiguration</w:t>
      </w:r>
      <w:proofErr w:type="spellEnd"/>
      <w:r w:rsidRPr="00ED73CA">
        <w:rPr>
          <w:rFonts w:eastAsia="宋体" w:hint="eastAsia"/>
        </w:rPr>
        <w:t xml:space="preserve"> </w:t>
      </w:r>
      <w:r w:rsidRPr="00ED73CA">
        <w:rPr>
          <w:rFonts w:eastAsia="宋体"/>
        </w:rPr>
        <w:t>message</w:t>
      </w:r>
      <w:r w:rsidRPr="00ED73CA">
        <w:rPr>
          <w:rFonts w:eastAsia="宋体" w:hint="eastAsia"/>
        </w:rPr>
        <w:t xml:space="preserve"> to the UE for logged MDT configuration; the UE sends an indication to the </w:t>
      </w:r>
      <w:proofErr w:type="spellStart"/>
      <w:r w:rsidRPr="00ED73CA">
        <w:rPr>
          <w:rFonts w:eastAsia="宋体" w:hint="eastAsia"/>
        </w:rPr>
        <w:t>gNB</w:t>
      </w:r>
      <w:proofErr w:type="spellEnd"/>
      <w:r w:rsidRPr="00ED73CA">
        <w:rPr>
          <w:rFonts w:eastAsia="宋体"/>
        </w:rPr>
        <w:t xml:space="preserve"> </w:t>
      </w:r>
      <w:r w:rsidRPr="00ED73CA">
        <w:rPr>
          <w:rFonts w:eastAsia="宋体" w:hint="eastAsia"/>
        </w:rPr>
        <w:t>to indicate that there is MDT log available in the UE t</w:t>
      </w:r>
      <w:proofErr w:type="spellStart"/>
      <w:r w:rsidRPr="00ED73CA">
        <w:rPr>
          <w:rFonts w:eastAsia="宋体"/>
        </w:rPr>
        <w:t>hrough</w:t>
      </w:r>
      <w:proofErr w:type="spellEnd"/>
      <w:r w:rsidRPr="00ED73CA">
        <w:rPr>
          <w:rFonts w:eastAsia="宋体"/>
        </w:rPr>
        <w:t xml:space="preserve"> a RRC uplink message</w:t>
      </w:r>
      <w:r w:rsidRPr="00ED73CA">
        <w:rPr>
          <w:rFonts w:eastAsia="宋体" w:hint="eastAsia"/>
        </w:rPr>
        <w:t xml:space="preserve"> </w:t>
      </w:r>
      <w:r w:rsidRPr="00ED73CA">
        <w:rPr>
          <w:rFonts w:eastAsia="宋体"/>
        </w:rPr>
        <w:t xml:space="preserve">such as </w:t>
      </w:r>
      <w:proofErr w:type="spellStart"/>
      <w:r w:rsidRPr="00ED73CA">
        <w:rPr>
          <w:rFonts w:eastAsia="宋体"/>
        </w:rPr>
        <w:t>RRCConnectionSetupComplete</w:t>
      </w:r>
      <w:proofErr w:type="spellEnd"/>
      <w:r w:rsidRPr="00ED73CA">
        <w:rPr>
          <w:rFonts w:eastAsia="宋体" w:hint="eastAsia"/>
        </w:rPr>
        <w:t>;</w:t>
      </w:r>
      <w:r w:rsidRPr="00ED73CA">
        <w:rPr>
          <w:rFonts w:eastAsia="宋体"/>
        </w:rPr>
        <w:t xml:space="preserve"> the </w:t>
      </w:r>
      <w:proofErr w:type="spellStart"/>
      <w:r w:rsidRPr="00ED73CA">
        <w:rPr>
          <w:rFonts w:eastAsia="宋体" w:hint="eastAsia"/>
        </w:rPr>
        <w:t>gNB</w:t>
      </w:r>
      <w:proofErr w:type="spellEnd"/>
      <w:r w:rsidRPr="00ED73CA">
        <w:rPr>
          <w:rFonts w:eastAsia="宋体"/>
        </w:rPr>
        <w:t xml:space="preserve"> acquires the </w:t>
      </w:r>
      <w:r w:rsidRPr="00ED73CA">
        <w:rPr>
          <w:rFonts w:eastAsia="宋体" w:hint="eastAsia"/>
        </w:rPr>
        <w:t>MDT</w:t>
      </w:r>
      <w:r w:rsidRPr="00ED73CA">
        <w:rPr>
          <w:rFonts w:eastAsia="宋体"/>
        </w:rPr>
        <w:t xml:space="preserve"> log from the UE </w:t>
      </w:r>
      <w:r w:rsidRPr="00ED73CA">
        <w:rPr>
          <w:rFonts w:eastAsia="宋体" w:hint="eastAsia"/>
        </w:rPr>
        <w:t xml:space="preserve">when </w:t>
      </w:r>
      <w:r w:rsidRPr="00ED73CA">
        <w:rPr>
          <w:rFonts w:eastAsia="宋体"/>
        </w:rPr>
        <w:t xml:space="preserve">necessary </w:t>
      </w:r>
      <w:r w:rsidRPr="00ED73CA">
        <w:rPr>
          <w:rFonts w:eastAsia="宋体" w:hint="eastAsia"/>
        </w:rPr>
        <w:t xml:space="preserve">by sending the </w:t>
      </w:r>
      <w:proofErr w:type="spellStart"/>
      <w:r w:rsidRPr="00ED73CA">
        <w:rPr>
          <w:rFonts w:eastAsia="宋体"/>
        </w:rPr>
        <w:t>UEInformationRequest</w:t>
      </w:r>
      <w:proofErr w:type="spellEnd"/>
      <w:r w:rsidRPr="00ED73CA">
        <w:rPr>
          <w:rFonts w:eastAsia="宋体"/>
        </w:rPr>
        <w:t xml:space="preserve"> message to the UE</w:t>
      </w:r>
      <w:r w:rsidRPr="00ED73CA">
        <w:rPr>
          <w:rFonts w:eastAsia="宋体" w:hint="eastAsia"/>
        </w:rPr>
        <w:t>;</w:t>
      </w:r>
      <w:r w:rsidRPr="00ED73CA">
        <w:rPr>
          <w:rFonts w:eastAsia="宋体"/>
        </w:rPr>
        <w:t xml:space="preserve"> and then the </w:t>
      </w:r>
      <w:r w:rsidRPr="00ED73CA">
        <w:rPr>
          <w:rFonts w:eastAsia="宋体" w:hint="eastAsia"/>
        </w:rPr>
        <w:t xml:space="preserve">UE </w:t>
      </w:r>
      <w:r w:rsidRPr="00ED73CA">
        <w:rPr>
          <w:rFonts w:eastAsia="宋体"/>
        </w:rPr>
        <w:t xml:space="preserve">reports </w:t>
      </w:r>
      <w:r w:rsidRPr="00ED73CA">
        <w:rPr>
          <w:rFonts w:eastAsia="宋体" w:hint="eastAsia"/>
        </w:rPr>
        <w:t xml:space="preserve">the </w:t>
      </w:r>
      <w:r w:rsidRPr="00ED73CA">
        <w:rPr>
          <w:rFonts w:eastAsia="宋体"/>
        </w:rPr>
        <w:t xml:space="preserve">MDT </w:t>
      </w:r>
      <w:r w:rsidRPr="00ED73CA">
        <w:rPr>
          <w:rFonts w:eastAsia="宋体" w:hint="eastAsia"/>
        </w:rPr>
        <w:t>l</w:t>
      </w:r>
      <w:proofErr w:type="spellStart"/>
      <w:r w:rsidRPr="00ED73CA">
        <w:rPr>
          <w:rFonts w:eastAsia="宋体"/>
        </w:rPr>
        <w:t>og</w:t>
      </w:r>
      <w:proofErr w:type="spellEnd"/>
      <w:r w:rsidRPr="00ED73CA">
        <w:rPr>
          <w:rFonts w:eastAsia="宋体"/>
        </w:rPr>
        <w:t xml:space="preserve"> through </w:t>
      </w:r>
      <w:r w:rsidRPr="00ED73CA">
        <w:rPr>
          <w:rFonts w:eastAsia="宋体" w:hint="eastAsia"/>
        </w:rPr>
        <w:t>the</w:t>
      </w:r>
      <w:r w:rsidRPr="00ED73CA">
        <w:rPr>
          <w:rFonts w:eastAsia="宋体"/>
        </w:rPr>
        <w:t xml:space="preserve"> </w:t>
      </w:r>
      <w:proofErr w:type="spellStart"/>
      <w:r w:rsidRPr="00ED73CA">
        <w:rPr>
          <w:rFonts w:eastAsia="宋体"/>
        </w:rPr>
        <w:t>UEInformationResponse</w:t>
      </w:r>
      <w:proofErr w:type="spellEnd"/>
      <w:r w:rsidRPr="00ED73CA">
        <w:rPr>
          <w:rFonts w:eastAsia="宋体"/>
        </w:rPr>
        <w:t xml:space="preserve"> message</w:t>
      </w:r>
      <w:r w:rsidRPr="00ED73CA">
        <w:rPr>
          <w:rFonts w:eastAsia="宋体" w:hint="eastAsia"/>
        </w:rPr>
        <w:t xml:space="preserve"> to the </w:t>
      </w:r>
      <w:proofErr w:type="spellStart"/>
      <w:r w:rsidRPr="00ED73CA">
        <w:rPr>
          <w:rFonts w:eastAsia="宋体" w:hint="eastAsia"/>
        </w:rPr>
        <w:t>gNB</w:t>
      </w:r>
      <w:proofErr w:type="spellEnd"/>
      <w:r w:rsidRPr="00ED73CA">
        <w:rPr>
          <w:rFonts w:eastAsia="宋体"/>
        </w:rPr>
        <w:t xml:space="preserve">. </w:t>
      </w:r>
    </w:p>
    <w:p w:rsidR="00231EC9" w:rsidRDefault="00231EC9" w:rsidP="00231EC9">
      <w:pPr>
        <w:spacing w:before="156"/>
        <w:jc w:val="center"/>
        <w:rPr>
          <w:lang w:eastAsia="ja-JP"/>
        </w:rPr>
      </w:pPr>
      <w:r>
        <w:rPr>
          <w:lang w:eastAsia="ja-JP"/>
        </w:rPr>
        <w:object w:dxaOrig="7446" w:dyaOrig="3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alt="" style="width:308.5pt;height:152.2pt" o:ole="">
            <v:fill o:detectmouseclick="t"/>
            <v:imagedata r:id="rId9" o:title=""/>
          </v:shape>
          <o:OLEObject Type="Embed" ProgID="Word.Document.8" ShapeID="对象 1" DrawAspect="Content" ObjectID="_1611691374" r:id="rId10"/>
        </w:object>
      </w:r>
    </w:p>
    <w:p w:rsidR="00231EC9" w:rsidRDefault="00231EC9" w:rsidP="00231EC9">
      <w:pPr>
        <w:spacing w:before="156"/>
        <w:jc w:val="center"/>
        <w:rPr>
          <w:rFonts w:eastAsia="宋体"/>
        </w:rPr>
      </w:pPr>
      <w:r>
        <w:rPr>
          <w:lang w:eastAsia="ja-JP"/>
        </w:rPr>
        <w:t>Figure 1 Signalling procedure of logged MDT</w:t>
      </w:r>
    </w:p>
    <w:p w:rsidR="00143FA7" w:rsidRPr="00ED73CA" w:rsidRDefault="005B7260" w:rsidP="00ED73CA">
      <w:pPr>
        <w:spacing w:before="156"/>
        <w:rPr>
          <w:rFonts w:eastAsia="宋体"/>
        </w:rPr>
      </w:pPr>
      <w:r>
        <w:rPr>
          <w:rFonts w:eastAsia="宋体"/>
        </w:rPr>
        <w:lastRenderedPageBreak/>
        <w:t xml:space="preserve">Similarly, the signalling procedure of immediate MDT </w:t>
      </w:r>
      <w:r w:rsidR="006D751F">
        <w:rPr>
          <w:rFonts w:eastAsia="宋体"/>
        </w:rPr>
        <w:t>is shown in following figure (take LTE as a baseline).</w:t>
      </w:r>
      <w:r w:rsidR="00A658BB" w:rsidRPr="00ED73CA">
        <w:rPr>
          <w:rFonts w:eastAsia="宋体"/>
        </w:rPr>
        <w:t xml:space="preserve"> Network use legacy measurement configuration to trigger immediate MDT, together with location report indication, and UE sends the measurement results of immediate MDT to the </w:t>
      </w:r>
      <w:proofErr w:type="spellStart"/>
      <w:r w:rsidR="00A658BB" w:rsidRPr="00ED73CA">
        <w:rPr>
          <w:rFonts w:eastAsia="宋体"/>
        </w:rPr>
        <w:t>gNB</w:t>
      </w:r>
      <w:proofErr w:type="spellEnd"/>
      <w:r w:rsidR="00A658BB" w:rsidRPr="00ED73CA">
        <w:rPr>
          <w:rFonts w:eastAsia="宋体"/>
        </w:rPr>
        <w:t xml:space="preserve"> via the </w:t>
      </w:r>
      <w:proofErr w:type="spellStart"/>
      <w:r w:rsidR="00A658BB" w:rsidRPr="00ED73CA">
        <w:rPr>
          <w:rFonts w:eastAsia="宋体"/>
        </w:rPr>
        <w:t>MeasurementReport</w:t>
      </w:r>
      <w:proofErr w:type="spellEnd"/>
      <w:r w:rsidR="00A658BB" w:rsidRPr="00ED73CA">
        <w:rPr>
          <w:rFonts w:eastAsia="宋体"/>
        </w:rPr>
        <w:t xml:space="preserve"> message.</w:t>
      </w:r>
    </w:p>
    <w:p w:rsidR="006D751F" w:rsidRDefault="006D751F" w:rsidP="006D751F">
      <w:pPr>
        <w:spacing w:before="156"/>
        <w:jc w:val="center"/>
        <w:rPr>
          <w:lang w:eastAsia="ja-JP"/>
        </w:rPr>
      </w:pPr>
      <w:r>
        <w:rPr>
          <w:lang w:eastAsia="ja-JP"/>
        </w:rPr>
        <w:object w:dxaOrig="7442" w:dyaOrig="3000">
          <v:shape id="对象 2" o:spid="_x0000_i1026" type="#_x0000_t75" alt="" style="width:307.15pt;height:123.5pt" o:ole="">
            <v:fill o:detectmouseclick="t"/>
            <v:imagedata r:id="rId11" o:title=""/>
          </v:shape>
          <o:OLEObject Type="Embed" ProgID="Word.Document.8" ShapeID="对象 2" DrawAspect="Content" ObjectID="_1611691375" r:id="rId12"/>
        </w:object>
      </w:r>
    </w:p>
    <w:p w:rsidR="006D751F" w:rsidRDefault="006D751F" w:rsidP="006D751F">
      <w:pPr>
        <w:spacing w:before="156"/>
        <w:jc w:val="center"/>
        <w:rPr>
          <w:rFonts w:eastAsia="宋体"/>
        </w:rPr>
      </w:pPr>
      <w:r>
        <w:rPr>
          <w:lang w:eastAsia="ja-JP"/>
        </w:rPr>
        <w:t>Figure2 Signalling procedure of immediate MDT</w:t>
      </w:r>
    </w:p>
    <w:p w:rsidR="005B7260" w:rsidRPr="00184214" w:rsidRDefault="005B7260" w:rsidP="005B7260">
      <w:pPr>
        <w:spacing w:before="156" w:line="276" w:lineRule="auto"/>
        <w:ind w:left="1276" w:hanging="1276"/>
        <w:rPr>
          <w:b/>
        </w:rPr>
      </w:pPr>
      <w:r w:rsidRPr="00184214">
        <w:rPr>
          <w:rFonts w:hint="eastAsia"/>
          <w:b/>
        </w:rPr>
        <w:t xml:space="preserve">Proposal </w:t>
      </w:r>
      <w:r w:rsidRPr="00184214">
        <w:rPr>
          <w:b/>
        </w:rPr>
        <w:t>1</w:t>
      </w:r>
      <w:r w:rsidRPr="00184214">
        <w:rPr>
          <w:rFonts w:hint="eastAsia"/>
          <w:b/>
        </w:rPr>
        <w:t xml:space="preserve">:  </w:t>
      </w:r>
      <w:r w:rsidR="006D751F">
        <w:rPr>
          <w:rFonts w:eastAsia="宋体" w:hint="eastAsia"/>
          <w:b/>
          <w:bCs/>
          <w:szCs w:val="21"/>
        </w:rPr>
        <w:t xml:space="preserve">Both logged MDT and immediate MDT </w:t>
      </w:r>
      <w:r w:rsidR="00154FE9">
        <w:rPr>
          <w:rFonts w:eastAsia="宋体"/>
          <w:b/>
          <w:bCs/>
          <w:szCs w:val="21"/>
        </w:rPr>
        <w:t>are</w:t>
      </w:r>
      <w:r w:rsidR="00154FE9">
        <w:rPr>
          <w:rFonts w:eastAsia="宋体" w:hint="eastAsia"/>
          <w:b/>
          <w:bCs/>
          <w:szCs w:val="21"/>
        </w:rPr>
        <w:t xml:space="preserve"> supported </w:t>
      </w:r>
      <w:r w:rsidR="007930A5">
        <w:rPr>
          <w:rFonts w:eastAsia="宋体"/>
          <w:b/>
          <w:bCs/>
          <w:szCs w:val="21"/>
        </w:rPr>
        <w:t>in</w:t>
      </w:r>
      <w:r w:rsidR="00154FE9">
        <w:rPr>
          <w:rFonts w:eastAsia="宋体" w:hint="eastAsia"/>
          <w:b/>
          <w:bCs/>
          <w:szCs w:val="21"/>
        </w:rPr>
        <w:t xml:space="preserve"> NR MDT, and</w:t>
      </w:r>
      <w:r w:rsidR="00154FE9">
        <w:rPr>
          <w:rFonts w:eastAsia="宋体"/>
          <w:b/>
          <w:bCs/>
          <w:szCs w:val="21"/>
        </w:rPr>
        <w:t xml:space="preserve"> tak</w:t>
      </w:r>
      <w:r w:rsidR="007930A5">
        <w:rPr>
          <w:rFonts w:eastAsia="宋体"/>
          <w:b/>
          <w:bCs/>
          <w:szCs w:val="21"/>
        </w:rPr>
        <w:t>ing</w:t>
      </w:r>
      <w:r w:rsidR="00154FE9">
        <w:rPr>
          <w:rFonts w:eastAsia="宋体"/>
          <w:b/>
          <w:bCs/>
          <w:szCs w:val="21"/>
        </w:rPr>
        <w:t xml:space="preserve"> </w:t>
      </w:r>
      <w:r w:rsidR="006D751F">
        <w:rPr>
          <w:rFonts w:eastAsia="宋体"/>
          <w:b/>
          <w:bCs/>
          <w:szCs w:val="21"/>
        </w:rPr>
        <w:t>signaling procedure</w:t>
      </w:r>
      <w:r w:rsidR="006D751F">
        <w:rPr>
          <w:rFonts w:eastAsia="宋体" w:hint="eastAsia"/>
          <w:b/>
          <w:bCs/>
          <w:szCs w:val="21"/>
        </w:rPr>
        <w:t>s</w:t>
      </w:r>
      <w:r w:rsidR="006D751F">
        <w:rPr>
          <w:rFonts w:eastAsia="宋体"/>
          <w:b/>
          <w:bCs/>
          <w:szCs w:val="21"/>
        </w:rPr>
        <w:t xml:space="preserve"> </w:t>
      </w:r>
      <w:r w:rsidR="006D751F">
        <w:rPr>
          <w:rFonts w:eastAsia="宋体" w:hint="eastAsia"/>
          <w:b/>
          <w:bCs/>
          <w:szCs w:val="21"/>
        </w:rPr>
        <w:t xml:space="preserve">of </w:t>
      </w:r>
      <w:r w:rsidR="006D751F">
        <w:rPr>
          <w:rFonts w:eastAsia="宋体"/>
          <w:b/>
          <w:bCs/>
          <w:szCs w:val="21"/>
        </w:rPr>
        <w:t>LTE</w:t>
      </w:r>
      <w:r w:rsidR="006D751F">
        <w:rPr>
          <w:rFonts w:eastAsia="宋体" w:hint="eastAsia"/>
          <w:b/>
          <w:bCs/>
          <w:szCs w:val="21"/>
        </w:rPr>
        <w:t xml:space="preserve"> MDT as </w:t>
      </w:r>
      <w:r w:rsidR="006D751F">
        <w:rPr>
          <w:rFonts w:eastAsia="宋体"/>
          <w:b/>
          <w:bCs/>
          <w:szCs w:val="21"/>
        </w:rPr>
        <w:t xml:space="preserve">a </w:t>
      </w:r>
      <w:r w:rsidR="006D751F">
        <w:rPr>
          <w:rFonts w:eastAsia="宋体" w:hint="eastAsia"/>
          <w:b/>
          <w:bCs/>
          <w:szCs w:val="21"/>
        </w:rPr>
        <w:t>baseline</w:t>
      </w:r>
      <w:r w:rsidRPr="00184214">
        <w:rPr>
          <w:rFonts w:hint="eastAsia"/>
          <w:b/>
        </w:rPr>
        <w:t>.</w:t>
      </w:r>
    </w:p>
    <w:p w:rsidR="006D751F" w:rsidRPr="00ED73CA" w:rsidRDefault="006D751F" w:rsidP="00ED73CA">
      <w:pPr>
        <w:spacing w:before="156"/>
        <w:rPr>
          <w:rFonts w:eastAsia="宋体"/>
        </w:rPr>
      </w:pPr>
      <w:r w:rsidRPr="00ED73CA">
        <w:rPr>
          <w:rFonts w:eastAsia="宋体"/>
        </w:rPr>
        <w:t>On the other hand, b</w:t>
      </w:r>
      <w:r w:rsidRPr="00ED73CA">
        <w:rPr>
          <w:rFonts w:eastAsia="宋体" w:hint="eastAsia"/>
        </w:rPr>
        <w:t xml:space="preserve">oth management based and signaling based MDT support logged MDT and immediate MDT. From </w:t>
      </w:r>
      <w:proofErr w:type="spellStart"/>
      <w:r w:rsidRPr="00ED73CA">
        <w:rPr>
          <w:rFonts w:eastAsia="宋体" w:hint="eastAsia"/>
        </w:rPr>
        <w:t>gNB</w:t>
      </w:r>
      <w:proofErr w:type="spellEnd"/>
      <w:r w:rsidRPr="00ED73CA">
        <w:rPr>
          <w:rFonts w:eastAsia="宋体" w:hint="eastAsia"/>
        </w:rPr>
        <w:t xml:space="preserve"> point of view, the difference is </w:t>
      </w:r>
      <w:r w:rsidRPr="00ED73CA">
        <w:rPr>
          <w:rFonts w:eastAsia="宋体"/>
        </w:rPr>
        <w:t xml:space="preserve">whether to </w:t>
      </w:r>
      <w:r w:rsidRPr="00ED73CA">
        <w:rPr>
          <w:rFonts w:eastAsia="宋体" w:hint="eastAsia"/>
        </w:rPr>
        <w:t xml:space="preserve">select multiple UEs or a </w:t>
      </w:r>
      <w:r w:rsidRPr="00ED73CA">
        <w:rPr>
          <w:rFonts w:eastAsia="宋体"/>
        </w:rPr>
        <w:t>specific</w:t>
      </w:r>
      <w:r w:rsidRPr="00ED73CA">
        <w:rPr>
          <w:rFonts w:eastAsia="宋体" w:hint="eastAsia"/>
        </w:rPr>
        <w:t xml:space="preserve"> UE. There is no specification impact from UE perspective.</w:t>
      </w:r>
    </w:p>
    <w:p w:rsidR="006D751F" w:rsidRPr="00A658BB" w:rsidRDefault="006D751F" w:rsidP="00A658BB">
      <w:pPr>
        <w:spacing w:before="156" w:line="276" w:lineRule="auto"/>
        <w:ind w:left="1276" w:hanging="1276"/>
        <w:rPr>
          <w:b/>
        </w:rPr>
      </w:pPr>
      <w:r w:rsidRPr="00A658BB">
        <w:rPr>
          <w:rFonts w:hint="eastAsia"/>
          <w:b/>
        </w:rPr>
        <w:t xml:space="preserve">Proposal 2: </w:t>
      </w:r>
      <w:r w:rsidR="00A658BB">
        <w:rPr>
          <w:b/>
        </w:rPr>
        <w:tab/>
      </w:r>
      <w:r w:rsidRPr="00A658BB">
        <w:rPr>
          <w:rFonts w:hint="eastAsia"/>
          <w:b/>
        </w:rPr>
        <w:t xml:space="preserve">Both management based and signaling based MDT </w:t>
      </w:r>
      <w:r w:rsidR="00A658BB" w:rsidRPr="00A658BB">
        <w:rPr>
          <w:b/>
        </w:rPr>
        <w:t>are</w:t>
      </w:r>
      <w:r w:rsidRPr="00A658BB">
        <w:rPr>
          <w:rFonts w:hint="eastAsia"/>
          <w:b/>
        </w:rPr>
        <w:t xml:space="preserve"> supported </w:t>
      </w:r>
      <w:r w:rsidR="00A658BB" w:rsidRPr="00A658BB">
        <w:rPr>
          <w:b/>
        </w:rPr>
        <w:t>in</w:t>
      </w:r>
      <w:r w:rsidRPr="00A658BB">
        <w:rPr>
          <w:rFonts w:hint="eastAsia"/>
          <w:b/>
        </w:rPr>
        <w:t xml:space="preserve"> NR MDT, and there is no additional specification impact from UE perspective.</w:t>
      </w:r>
    </w:p>
    <w:p w:rsidR="006D751F" w:rsidRDefault="007930A5" w:rsidP="006D751F">
      <w:pPr>
        <w:spacing w:beforeLines="0" w:before="120" w:line="276" w:lineRule="auto"/>
        <w:rPr>
          <w:iCs/>
          <w:szCs w:val="21"/>
        </w:rPr>
      </w:pPr>
      <w:r>
        <w:rPr>
          <w:iCs/>
          <w:szCs w:val="21"/>
        </w:rPr>
        <w:t>Compare to LTE logged MDT, RRC_INACTIVE state is newly introduced in NR system, f</w:t>
      </w:r>
      <w:r w:rsidR="006D751F">
        <w:rPr>
          <w:rFonts w:hint="eastAsia"/>
          <w:iCs/>
          <w:szCs w:val="21"/>
        </w:rPr>
        <w:t xml:space="preserve">or UEs in RRC_INACTIVE state, </w:t>
      </w:r>
      <w:r>
        <w:rPr>
          <w:iCs/>
          <w:szCs w:val="21"/>
        </w:rPr>
        <w:t>the measurement</w:t>
      </w:r>
      <w:r w:rsidR="006D751F">
        <w:rPr>
          <w:rFonts w:hint="eastAsia"/>
          <w:iCs/>
          <w:szCs w:val="21"/>
        </w:rPr>
        <w:t xml:space="preserve"> behaviour is similar as in RRC_IDLE state, hence the </w:t>
      </w:r>
      <w:r>
        <w:rPr>
          <w:iCs/>
          <w:szCs w:val="21"/>
        </w:rPr>
        <w:t xml:space="preserve">NR </w:t>
      </w:r>
      <w:r w:rsidR="006D751F">
        <w:rPr>
          <w:rFonts w:hint="eastAsia"/>
          <w:iCs/>
          <w:szCs w:val="21"/>
        </w:rPr>
        <w:t xml:space="preserve">logged MDT should be supported for </w:t>
      </w:r>
      <w:r>
        <w:rPr>
          <w:iCs/>
          <w:szCs w:val="21"/>
        </w:rPr>
        <w:t xml:space="preserve">both idle UEs and </w:t>
      </w:r>
      <w:r w:rsidR="006D751F">
        <w:rPr>
          <w:rFonts w:hint="eastAsia"/>
          <w:iCs/>
          <w:szCs w:val="21"/>
        </w:rPr>
        <w:t>inactive UEs.</w:t>
      </w:r>
    </w:p>
    <w:p w:rsidR="006D751F" w:rsidRDefault="006D751F" w:rsidP="006D751F">
      <w:pPr>
        <w:spacing w:beforeLines="0" w:before="120" w:line="276" w:lineRule="auto"/>
        <w:rPr>
          <w:rFonts w:eastAsia="宋体"/>
          <w:b/>
          <w:bCs/>
          <w:szCs w:val="21"/>
        </w:rPr>
      </w:pPr>
      <w:r>
        <w:rPr>
          <w:rFonts w:eastAsia="宋体" w:hint="eastAsia"/>
          <w:b/>
          <w:bCs/>
          <w:szCs w:val="21"/>
        </w:rPr>
        <w:t xml:space="preserve">Proposal 3: </w:t>
      </w:r>
      <w:r w:rsidR="00A536B6">
        <w:rPr>
          <w:rFonts w:eastAsia="宋体"/>
          <w:b/>
          <w:bCs/>
          <w:szCs w:val="21"/>
        </w:rPr>
        <w:tab/>
      </w:r>
      <w:r w:rsidR="007930A5">
        <w:rPr>
          <w:rFonts w:eastAsia="宋体"/>
          <w:b/>
          <w:bCs/>
          <w:szCs w:val="21"/>
        </w:rPr>
        <w:t xml:space="preserve">NR </w:t>
      </w:r>
      <w:r>
        <w:rPr>
          <w:rFonts w:eastAsia="宋体" w:hint="eastAsia"/>
          <w:b/>
          <w:bCs/>
          <w:szCs w:val="21"/>
        </w:rPr>
        <w:t xml:space="preserve">Logged MDT </w:t>
      </w:r>
      <w:r w:rsidR="00A658BB">
        <w:rPr>
          <w:rFonts w:eastAsia="宋体"/>
          <w:b/>
          <w:bCs/>
          <w:szCs w:val="21"/>
        </w:rPr>
        <w:t>is</w:t>
      </w:r>
      <w:r>
        <w:rPr>
          <w:rFonts w:eastAsia="宋体" w:hint="eastAsia"/>
          <w:b/>
          <w:bCs/>
          <w:szCs w:val="21"/>
        </w:rPr>
        <w:t xml:space="preserve"> supported for </w:t>
      </w:r>
      <w:r w:rsidR="00A658BB">
        <w:rPr>
          <w:rFonts w:eastAsia="宋体"/>
          <w:b/>
          <w:bCs/>
          <w:szCs w:val="21"/>
        </w:rPr>
        <w:t xml:space="preserve">both </w:t>
      </w:r>
      <w:r w:rsidR="00A41A7E">
        <w:rPr>
          <w:rFonts w:eastAsia="宋体"/>
          <w:b/>
          <w:bCs/>
          <w:szCs w:val="21"/>
        </w:rPr>
        <w:t>RRC</w:t>
      </w:r>
      <w:r w:rsidR="00A658BB">
        <w:rPr>
          <w:rFonts w:eastAsia="宋体"/>
          <w:b/>
          <w:bCs/>
          <w:szCs w:val="21"/>
        </w:rPr>
        <w:t xml:space="preserve">_IDLE and </w:t>
      </w:r>
      <w:r w:rsidR="00A41A7E">
        <w:rPr>
          <w:rFonts w:eastAsia="宋体"/>
          <w:b/>
          <w:bCs/>
          <w:szCs w:val="21"/>
        </w:rPr>
        <w:t>RRC</w:t>
      </w:r>
      <w:r w:rsidR="00A658BB">
        <w:rPr>
          <w:rFonts w:eastAsia="宋体"/>
          <w:b/>
          <w:bCs/>
          <w:szCs w:val="21"/>
        </w:rPr>
        <w:t>_INACTIVE</w:t>
      </w:r>
      <w:r>
        <w:rPr>
          <w:rFonts w:eastAsia="宋体" w:hint="eastAsia"/>
          <w:b/>
          <w:bCs/>
          <w:szCs w:val="21"/>
        </w:rPr>
        <w:t xml:space="preserve"> UEs.</w:t>
      </w:r>
    </w:p>
    <w:p w:rsidR="00C16C29" w:rsidRDefault="00562B8C">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 on measurement quantities</w:t>
      </w:r>
    </w:p>
    <w:p w:rsidR="00562B8C" w:rsidRDefault="00562B8C" w:rsidP="00562B8C">
      <w:pPr>
        <w:spacing w:before="156"/>
      </w:pPr>
      <w:r>
        <w:rPr>
          <w:rFonts w:hint="eastAsia"/>
        </w:rPr>
        <w:t xml:space="preserve">As described in </w:t>
      </w:r>
      <w:r>
        <w:t xml:space="preserve">the </w:t>
      </w:r>
      <w:r>
        <w:rPr>
          <w:rFonts w:hint="eastAsia"/>
        </w:rPr>
        <w:t xml:space="preserve">SI scope, both logged MDT and immediate MDT will be supported in NR. </w:t>
      </w:r>
      <w:r>
        <w:t xml:space="preserve">Considering the specialty of NR, following aspects can be further </w:t>
      </w:r>
      <w:r w:rsidR="007F4290">
        <w:t>studied</w:t>
      </w:r>
      <w:r>
        <w:t xml:space="preserve"> for RRM measurement quantities:</w:t>
      </w:r>
    </w:p>
    <w:p w:rsidR="00562B8C" w:rsidRDefault="00562B8C" w:rsidP="00562B8C">
      <w:pPr>
        <w:pStyle w:val="afffffff3"/>
        <w:numPr>
          <w:ilvl w:val="0"/>
          <w:numId w:val="11"/>
        </w:numPr>
        <w:spacing w:beforeLines="0" w:before="40" w:after="60" w:line="160" w:lineRule="atLeast"/>
        <w:rPr>
          <w:lang w:eastAsia="zh-CN"/>
        </w:rPr>
      </w:pPr>
      <w:r>
        <w:rPr>
          <w:rFonts w:hint="eastAsia"/>
          <w:lang w:eastAsia="zh-CN"/>
        </w:rPr>
        <w:t xml:space="preserve">Aspect1: Cell type: </w:t>
      </w:r>
      <w:proofErr w:type="spellStart"/>
      <w:r>
        <w:rPr>
          <w:rFonts w:hint="eastAsia"/>
          <w:lang w:eastAsia="zh-CN"/>
        </w:rPr>
        <w:t>PCell</w:t>
      </w:r>
      <w:proofErr w:type="spellEnd"/>
      <w:r>
        <w:rPr>
          <w:rFonts w:hint="eastAsia"/>
          <w:lang w:eastAsia="zh-CN"/>
        </w:rPr>
        <w:t xml:space="preserve"> capable, </w:t>
      </w:r>
      <w:proofErr w:type="spellStart"/>
      <w:r>
        <w:rPr>
          <w:rFonts w:hint="eastAsia"/>
          <w:lang w:eastAsia="zh-CN"/>
        </w:rPr>
        <w:t>PSCell</w:t>
      </w:r>
      <w:proofErr w:type="spellEnd"/>
      <w:r>
        <w:rPr>
          <w:rFonts w:hint="eastAsia"/>
          <w:lang w:eastAsia="zh-CN"/>
        </w:rPr>
        <w:t xml:space="preserve"> or </w:t>
      </w:r>
      <w:proofErr w:type="spellStart"/>
      <w:r>
        <w:rPr>
          <w:rFonts w:hint="eastAsia"/>
          <w:lang w:eastAsia="zh-CN"/>
        </w:rPr>
        <w:t>S</w:t>
      </w:r>
      <w:r>
        <w:rPr>
          <w:lang w:eastAsia="zh-CN"/>
        </w:rPr>
        <w:t>C</w:t>
      </w:r>
      <w:r>
        <w:rPr>
          <w:rFonts w:hint="eastAsia"/>
          <w:lang w:eastAsia="zh-CN"/>
        </w:rPr>
        <w:t>ell</w:t>
      </w:r>
      <w:proofErr w:type="spellEnd"/>
      <w:r>
        <w:rPr>
          <w:rFonts w:hint="eastAsia"/>
          <w:lang w:eastAsia="zh-CN"/>
        </w:rPr>
        <w:t xml:space="preserve"> </w:t>
      </w:r>
      <w:r>
        <w:rPr>
          <w:lang w:eastAsia="zh-CN"/>
        </w:rPr>
        <w:t>capable only;</w:t>
      </w:r>
    </w:p>
    <w:p w:rsidR="00562B8C" w:rsidRDefault="00562B8C" w:rsidP="00562B8C">
      <w:pPr>
        <w:pStyle w:val="afffffff3"/>
        <w:numPr>
          <w:ilvl w:val="0"/>
          <w:numId w:val="11"/>
        </w:numPr>
        <w:spacing w:beforeLines="0" w:before="40" w:after="60" w:line="160" w:lineRule="atLeast"/>
        <w:rPr>
          <w:lang w:eastAsia="zh-CN"/>
        </w:rPr>
      </w:pPr>
      <w:r>
        <w:rPr>
          <w:lang w:eastAsia="zh-CN"/>
        </w:rPr>
        <w:t>Aspect2: RS resources: SSB or CSI-RS;</w:t>
      </w:r>
    </w:p>
    <w:p w:rsidR="00562B8C" w:rsidRDefault="00562B8C" w:rsidP="00562B8C">
      <w:pPr>
        <w:pStyle w:val="afffffff3"/>
        <w:numPr>
          <w:ilvl w:val="0"/>
          <w:numId w:val="11"/>
        </w:numPr>
        <w:spacing w:beforeLines="0" w:before="40" w:after="60" w:line="160" w:lineRule="atLeast"/>
        <w:rPr>
          <w:lang w:eastAsia="zh-CN"/>
        </w:rPr>
      </w:pPr>
      <w:r>
        <w:rPr>
          <w:lang w:eastAsia="zh-CN"/>
        </w:rPr>
        <w:t>Aspect3: Beam level quality or Cell level quality;</w:t>
      </w:r>
    </w:p>
    <w:p w:rsidR="00562B8C" w:rsidRDefault="00562B8C" w:rsidP="00562B8C">
      <w:pPr>
        <w:pStyle w:val="afffffff3"/>
        <w:numPr>
          <w:ilvl w:val="0"/>
          <w:numId w:val="11"/>
        </w:numPr>
        <w:spacing w:beforeLines="0" w:before="40" w:after="60" w:line="160" w:lineRule="atLeast"/>
        <w:rPr>
          <w:lang w:eastAsia="zh-CN"/>
        </w:rPr>
      </w:pPr>
      <w:r>
        <w:rPr>
          <w:lang w:eastAsia="zh-CN"/>
        </w:rPr>
        <w:t>Aspect4: Quantities: RSRP, RSRQ, SINR;</w:t>
      </w:r>
    </w:p>
    <w:p w:rsidR="00562B8C" w:rsidRPr="00562B8C" w:rsidRDefault="00562B8C" w:rsidP="00562B8C">
      <w:pPr>
        <w:pStyle w:val="afffffff3"/>
        <w:numPr>
          <w:ilvl w:val="0"/>
          <w:numId w:val="11"/>
        </w:numPr>
        <w:spacing w:beforeLines="0" w:before="40" w:after="60" w:line="160" w:lineRule="atLeast"/>
        <w:rPr>
          <w:lang w:eastAsia="zh-CN"/>
        </w:rPr>
      </w:pPr>
      <w:r>
        <w:rPr>
          <w:lang w:eastAsia="zh-CN"/>
        </w:rPr>
        <w:t>Aspect5: BWP related;</w:t>
      </w:r>
    </w:p>
    <w:p w:rsidR="00562B8C" w:rsidRDefault="00562B8C" w:rsidP="00562B8C">
      <w:pPr>
        <w:pStyle w:val="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Logged MDT</w:t>
      </w:r>
    </w:p>
    <w:p w:rsidR="00562B8C" w:rsidRDefault="00562B8C" w:rsidP="00562B8C">
      <w:pPr>
        <w:spacing w:before="156"/>
      </w:pPr>
      <w:r>
        <w:rPr>
          <w:rFonts w:hint="eastAsia"/>
        </w:rPr>
        <w:t xml:space="preserve">For logged MDT, </w:t>
      </w:r>
      <w:r>
        <w:t xml:space="preserve">similar to LTE, the measurement configuration (e.g. </w:t>
      </w:r>
      <w:proofErr w:type="spellStart"/>
      <w:r>
        <w:t>LoggedMeasurementConfiguration</w:t>
      </w:r>
      <w:proofErr w:type="spellEnd"/>
      <w:r>
        <w:t xml:space="preserve">) can be </w:t>
      </w:r>
      <w:r>
        <w:lastRenderedPageBreak/>
        <w:t xml:space="preserve">triggered when UE is in </w:t>
      </w:r>
      <w:proofErr w:type="spellStart"/>
      <w:r>
        <w:t>RRC_Connected</w:t>
      </w:r>
      <w:proofErr w:type="spellEnd"/>
      <w:r>
        <w:t xml:space="preserve"> state, and UE starts measurement collection when UE enters Idle/Inactive states. </w:t>
      </w:r>
    </w:p>
    <w:p w:rsidR="00562B8C" w:rsidRDefault="00184214" w:rsidP="00AD16D6">
      <w:pPr>
        <w:spacing w:before="156" w:line="276" w:lineRule="auto"/>
        <w:rPr>
          <w:lang w:val="en-GB"/>
        </w:rPr>
      </w:pPr>
      <w:r>
        <w:rPr>
          <w:lang w:val="en-GB"/>
        </w:rPr>
        <w:t xml:space="preserve">In this section, we study on the measurement quantities based on the listed aspects. </w:t>
      </w:r>
    </w:p>
    <w:p w:rsidR="00184214" w:rsidRPr="005603EF" w:rsidRDefault="00184214" w:rsidP="00184214">
      <w:pPr>
        <w:numPr>
          <w:ilvl w:val="0"/>
          <w:numId w:val="13"/>
        </w:numPr>
        <w:spacing w:before="156" w:line="276" w:lineRule="auto"/>
        <w:rPr>
          <w:b/>
          <w:color w:val="0070C0"/>
          <w:sz w:val="22"/>
          <w:u w:val="single"/>
        </w:rPr>
      </w:pPr>
      <w:r w:rsidRPr="005603EF">
        <w:rPr>
          <w:rFonts w:hint="eastAsia"/>
          <w:b/>
          <w:color w:val="0070C0"/>
          <w:sz w:val="22"/>
          <w:u w:val="single"/>
        </w:rPr>
        <w:t xml:space="preserve">Aspect1: </w:t>
      </w:r>
      <w:r w:rsidRPr="005603EF">
        <w:rPr>
          <w:b/>
          <w:color w:val="0070C0"/>
          <w:sz w:val="22"/>
          <w:u w:val="single"/>
        </w:rPr>
        <w:t>Cell type</w:t>
      </w:r>
    </w:p>
    <w:p w:rsidR="00184214" w:rsidRPr="00ED73CA" w:rsidRDefault="00184214" w:rsidP="00ED73CA">
      <w:pPr>
        <w:spacing w:before="156"/>
        <w:rPr>
          <w:rFonts w:eastAsia="宋体"/>
        </w:rPr>
      </w:pPr>
      <w:r w:rsidRPr="00ED73CA">
        <w:rPr>
          <w:rFonts w:eastAsia="宋体"/>
        </w:rPr>
        <w:t xml:space="preserve">Differ from LTE system, in current NR system, for facilitate Idle/Inactive UEs to perform cell selection and re-selection, only </w:t>
      </w:r>
      <w:proofErr w:type="spellStart"/>
      <w:r w:rsidRPr="00ED73CA">
        <w:rPr>
          <w:rFonts w:eastAsia="宋体"/>
        </w:rPr>
        <w:t>PCell</w:t>
      </w:r>
      <w:proofErr w:type="spellEnd"/>
      <w:r w:rsidRPr="00ED73CA">
        <w:rPr>
          <w:rFonts w:eastAsia="宋体"/>
        </w:rPr>
        <w:t xml:space="preserve"> capable cells will be broadcast in system information, and for this kind of cells, only the SSB frequency of initial BWP will be indicated to UE. So typically “</w:t>
      </w:r>
      <w:proofErr w:type="spellStart"/>
      <w:r w:rsidRPr="00ED73CA">
        <w:rPr>
          <w:rFonts w:eastAsia="宋体"/>
        </w:rPr>
        <w:t>PSCell</w:t>
      </w:r>
      <w:proofErr w:type="spellEnd"/>
      <w:r w:rsidRPr="00ED73CA">
        <w:rPr>
          <w:rFonts w:eastAsia="宋体"/>
        </w:rPr>
        <w:t xml:space="preserve"> only”, “</w:t>
      </w:r>
      <w:proofErr w:type="spellStart"/>
      <w:r w:rsidRPr="00ED73CA">
        <w:rPr>
          <w:rFonts w:eastAsia="宋体"/>
        </w:rPr>
        <w:t>Scell</w:t>
      </w:r>
      <w:proofErr w:type="spellEnd"/>
      <w:r w:rsidRPr="00ED73CA">
        <w:rPr>
          <w:rFonts w:eastAsia="宋体"/>
        </w:rPr>
        <w:t xml:space="preserve"> only” and “</w:t>
      </w:r>
      <w:proofErr w:type="spellStart"/>
      <w:r w:rsidRPr="00ED73CA">
        <w:rPr>
          <w:rFonts w:eastAsia="宋体"/>
        </w:rPr>
        <w:t>PSCell</w:t>
      </w:r>
      <w:proofErr w:type="spellEnd"/>
      <w:r w:rsidRPr="00ED73CA">
        <w:rPr>
          <w:rFonts w:eastAsia="宋体"/>
        </w:rPr>
        <w:t xml:space="preserve"> and </w:t>
      </w:r>
      <w:proofErr w:type="spellStart"/>
      <w:r w:rsidRPr="00ED73CA">
        <w:rPr>
          <w:rFonts w:eastAsia="宋体"/>
        </w:rPr>
        <w:t>SCell</w:t>
      </w:r>
      <w:proofErr w:type="spellEnd"/>
      <w:r w:rsidRPr="00ED73CA">
        <w:rPr>
          <w:rFonts w:eastAsia="宋体"/>
        </w:rPr>
        <w:t>” capable cells are invisible to Idle/Inactive UEs.</w:t>
      </w:r>
    </w:p>
    <w:p w:rsidR="00184214" w:rsidRPr="00184214" w:rsidRDefault="00184214" w:rsidP="00184214">
      <w:pPr>
        <w:spacing w:before="156" w:line="276" w:lineRule="auto"/>
        <w:rPr>
          <w:b/>
        </w:rPr>
      </w:pPr>
      <w:r w:rsidRPr="00184214">
        <w:rPr>
          <w:rFonts w:hint="eastAsia"/>
          <w:b/>
        </w:rPr>
        <w:t xml:space="preserve">Observation </w:t>
      </w:r>
      <w:r w:rsidR="00E64C50">
        <w:rPr>
          <w:b/>
        </w:rPr>
        <w:t>1</w:t>
      </w:r>
      <w:r w:rsidRPr="00184214">
        <w:rPr>
          <w:rFonts w:hint="eastAsia"/>
          <w:b/>
        </w:rPr>
        <w:t xml:space="preserve"> </w:t>
      </w:r>
      <w:r w:rsidRPr="00184214">
        <w:rPr>
          <w:rFonts w:hint="eastAsia"/>
          <w:b/>
        </w:rPr>
        <w:tab/>
      </w:r>
      <w:proofErr w:type="spellStart"/>
      <w:r w:rsidRPr="00184214">
        <w:rPr>
          <w:b/>
        </w:rPr>
        <w:t>PCell</w:t>
      </w:r>
      <w:proofErr w:type="spellEnd"/>
      <w:r w:rsidRPr="00184214">
        <w:rPr>
          <w:b/>
        </w:rPr>
        <w:t xml:space="preserve"> incapable cells (e.g. for </w:t>
      </w:r>
      <w:proofErr w:type="spellStart"/>
      <w:r w:rsidRPr="00184214">
        <w:rPr>
          <w:b/>
        </w:rPr>
        <w:t>PSCell</w:t>
      </w:r>
      <w:proofErr w:type="spellEnd"/>
      <w:r w:rsidRPr="00184214">
        <w:rPr>
          <w:b/>
        </w:rPr>
        <w:t xml:space="preserve"> and </w:t>
      </w:r>
      <w:proofErr w:type="spellStart"/>
      <w:r w:rsidRPr="00184214">
        <w:rPr>
          <w:b/>
        </w:rPr>
        <w:t>SCell</w:t>
      </w:r>
      <w:proofErr w:type="spellEnd"/>
      <w:r w:rsidRPr="00184214">
        <w:rPr>
          <w:b/>
        </w:rPr>
        <w:t xml:space="preserve"> purpose) are invisible to idle/Inactive UEs, due to they are not broadcast in system information.</w:t>
      </w:r>
    </w:p>
    <w:p w:rsidR="00184214" w:rsidRPr="00ED73CA" w:rsidRDefault="00184214" w:rsidP="00ED73CA">
      <w:pPr>
        <w:spacing w:before="156"/>
        <w:rPr>
          <w:rFonts w:eastAsia="宋体"/>
        </w:rPr>
      </w:pPr>
      <w:r w:rsidRPr="00ED73CA">
        <w:rPr>
          <w:rFonts w:eastAsia="宋体" w:hint="eastAsia"/>
        </w:rPr>
        <w:t xml:space="preserve">Nevertheless, those kind of cells may also encounter coverage problem or </w:t>
      </w:r>
      <w:r w:rsidRPr="00ED73CA">
        <w:rPr>
          <w:rFonts w:eastAsia="宋体"/>
        </w:rPr>
        <w:t>RACH</w:t>
      </w:r>
      <w:r w:rsidRPr="00ED73CA">
        <w:rPr>
          <w:rFonts w:eastAsia="宋体" w:hint="eastAsia"/>
        </w:rPr>
        <w:t xml:space="preserve"> problem.</w:t>
      </w:r>
      <w:r w:rsidRPr="00ED73CA">
        <w:rPr>
          <w:rFonts w:eastAsia="宋体"/>
        </w:rPr>
        <w:t xml:space="preserve"> Hence, it is worthy to discuss the necessity of supporting logged MDT on this kind of cells.</w:t>
      </w:r>
    </w:p>
    <w:p w:rsidR="00184214" w:rsidRPr="00ED73CA" w:rsidRDefault="00184214" w:rsidP="00ED73CA">
      <w:pPr>
        <w:spacing w:before="156"/>
        <w:rPr>
          <w:rFonts w:eastAsia="宋体"/>
        </w:rPr>
      </w:pPr>
      <w:r w:rsidRPr="00ED73CA">
        <w:rPr>
          <w:rFonts w:eastAsia="宋体"/>
        </w:rPr>
        <w:t>Considering the cell-associated SSB may locate off sync-raster, and some cells may be deployed without SSB, from RAN2’s point of view, if we aim to support logged MDT on these cells. Then network is request to deliver the SSB frequency even the configuration of CSI-RS resources in logged MDT configuration message. On the other hand, idle/Inactive UEs are required to perform measurements on frequencies other than the one broadcast in system information. In addition, since CSI-RS resources are per-cell configured, it adds extra burden to network configuration.</w:t>
      </w:r>
    </w:p>
    <w:p w:rsidR="00184214" w:rsidRPr="00ED73CA" w:rsidRDefault="005603EF" w:rsidP="00ED73CA">
      <w:pPr>
        <w:spacing w:before="156"/>
        <w:rPr>
          <w:rFonts w:eastAsia="宋体"/>
        </w:rPr>
      </w:pPr>
      <w:r w:rsidRPr="00ED73CA">
        <w:rPr>
          <w:rFonts w:eastAsia="宋体"/>
        </w:rPr>
        <w:t>On the other hand</w:t>
      </w:r>
      <w:r w:rsidR="00184214" w:rsidRPr="00ED73CA">
        <w:rPr>
          <w:rFonts w:eastAsia="宋体"/>
        </w:rPr>
        <w:t xml:space="preserve">, </w:t>
      </w:r>
      <w:proofErr w:type="spellStart"/>
      <w:r w:rsidR="00184214" w:rsidRPr="00ED73CA">
        <w:rPr>
          <w:rFonts w:eastAsia="宋体"/>
        </w:rPr>
        <w:t>PCell</w:t>
      </w:r>
      <w:proofErr w:type="spellEnd"/>
      <w:r w:rsidR="00184214" w:rsidRPr="00ED73CA">
        <w:rPr>
          <w:rFonts w:eastAsia="宋体"/>
        </w:rPr>
        <w:t xml:space="preserve"> incapable cells cannot be treated as handover</w:t>
      </w:r>
      <w:r w:rsidRPr="00ED73CA">
        <w:rPr>
          <w:rFonts w:eastAsia="宋体"/>
        </w:rPr>
        <w:t xml:space="preserve"> or cell-reselection</w:t>
      </w:r>
      <w:r w:rsidR="00184214" w:rsidRPr="00ED73CA">
        <w:rPr>
          <w:rFonts w:eastAsia="宋体"/>
        </w:rPr>
        <w:t xml:space="preserve"> candidates. To reduce the UE and network complexity, it seems acceptable to only adopt immediate MDT on </w:t>
      </w:r>
      <w:proofErr w:type="spellStart"/>
      <w:r w:rsidR="00184214" w:rsidRPr="00ED73CA">
        <w:rPr>
          <w:rFonts w:eastAsia="宋体"/>
        </w:rPr>
        <w:t>PCell</w:t>
      </w:r>
      <w:proofErr w:type="spellEnd"/>
      <w:r w:rsidR="00184214" w:rsidRPr="00ED73CA">
        <w:rPr>
          <w:rFonts w:eastAsia="宋体"/>
        </w:rPr>
        <w:t xml:space="preserve"> incapable cells, no enhancement is needed for logged MDT case. For the case that </w:t>
      </w:r>
      <w:proofErr w:type="spellStart"/>
      <w:r w:rsidR="00184214" w:rsidRPr="00ED73CA">
        <w:rPr>
          <w:rFonts w:eastAsia="宋体"/>
        </w:rPr>
        <w:t>PSCell</w:t>
      </w:r>
      <w:proofErr w:type="spellEnd"/>
      <w:r w:rsidR="00184214" w:rsidRPr="00ED73CA">
        <w:rPr>
          <w:rFonts w:eastAsia="宋体"/>
        </w:rPr>
        <w:t xml:space="preserve"> is broadcasting SIB1 without TAC, UE is not required to do extra effort to eliminate it.</w:t>
      </w:r>
      <w:r w:rsidRPr="00ED73CA">
        <w:rPr>
          <w:rFonts w:eastAsia="宋体"/>
        </w:rPr>
        <w:t xml:space="preserve"> From UE perspective, UE only need to measure on the frequencies broadcast in system information, it is up to network implementation, whether </w:t>
      </w:r>
      <w:r w:rsidR="008636BD" w:rsidRPr="00ED73CA">
        <w:rPr>
          <w:rFonts w:eastAsia="宋体"/>
        </w:rPr>
        <w:t xml:space="preserve">to indicate the frequency of </w:t>
      </w:r>
      <w:proofErr w:type="spellStart"/>
      <w:r w:rsidR="008636BD" w:rsidRPr="00ED73CA">
        <w:rPr>
          <w:rFonts w:eastAsia="宋体"/>
        </w:rPr>
        <w:t>PSCell</w:t>
      </w:r>
      <w:proofErr w:type="spellEnd"/>
      <w:r w:rsidR="008636BD" w:rsidRPr="00ED73CA">
        <w:rPr>
          <w:rFonts w:eastAsia="宋体"/>
        </w:rPr>
        <w:t>/</w:t>
      </w:r>
      <w:proofErr w:type="spellStart"/>
      <w:r w:rsidR="008636BD" w:rsidRPr="00ED73CA">
        <w:rPr>
          <w:rFonts w:eastAsia="宋体"/>
        </w:rPr>
        <w:t>Scell</w:t>
      </w:r>
      <w:proofErr w:type="spellEnd"/>
      <w:r w:rsidR="008636BD" w:rsidRPr="00ED73CA">
        <w:rPr>
          <w:rFonts w:eastAsia="宋体"/>
        </w:rPr>
        <w:t xml:space="preserve"> only capable cells in system information.</w:t>
      </w:r>
      <w:r w:rsidRPr="00ED73CA">
        <w:rPr>
          <w:rFonts w:eastAsia="宋体"/>
        </w:rPr>
        <w:t xml:space="preserve"> </w:t>
      </w:r>
    </w:p>
    <w:p w:rsidR="00184214" w:rsidRPr="00184214" w:rsidRDefault="00184214" w:rsidP="00676653">
      <w:pPr>
        <w:spacing w:before="156" w:line="276" w:lineRule="auto"/>
        <w:ind w:left="1276" w:hanging="1276"/>
        <w:rPr>
          <w:b/>
        </w:rPr>
      </w:pPr>
      <w:r w:rsidRPr="00184214">
        <w:rPr>
          <w:rFonts w:hint="eastAsia"/>
          <w:b/>
        </w:rPr>
        <w:t xml:space="preserve">Proposal </w:t>
      </w:r>
      <w:r w:rsidR="00A658BB">
        <w:rPr>
          <w:b/>
        </w:rPr>
        <w:t>4</w:t>
      </w:r>
      <w:r w:rsidRPr="00184214">
        <w:rPr>
          <w:rFonts w:hint="eastAsia"/>
          <w:b/>
        </w:rPr>
        <w:t xml:space="preserve">:  </w:t>
      </w:r>
      <w:r w:rsidR="005603EF">
        <w:rPr>
          <w:b/>
        </w:rPr>
        <w:t>UE will only measure on the frequencies broadcast in system information for NR logged MDT</w:t>
      </w:r>
      <w:r w:rsidRPr="00184214">
        <w:rPr>
          <w:rFonts w:hint="eastAsia"/>
          <w:b/>
        </w:rPr>
        <w:t>.</w:t>
      </w:r>
    </w:p>
    <w:p w:rsidR="005603EF" w:rsidRPr="005603EF" w:rsidRDefault="005603EF" w:rsidP="009F3808">
      <w:pPr>
        <w:numPr>
          <w:ilvl w:val="0"/>
          <w:numId w:val="13"/>
        </w:numPr>
        <w:spacing w:before="156" w:line="276" w:lineRule="auto"/>
        <w:rPr>
          <w:b/>
          <w:color w:val="0070C0"/>
          <w:sz w:val="22"/>
          <w:u w:val="single"/>
        </w:rPr>
      </w:pPr>
      <w:r w:rsidRPr="005603EF">
        <w:rPr>
          <w:rFonts w:hint="eastAsia"/>
          <w:b/>
          <w:color w:val="0070C0"/>
          <w:sz w:val="22"/>
          <w:u w:val="single"/>
        </w:rPr>
        <w:t>Aspect</w:t>
      </w:r>
      <w:r w:rsidRPr="005603EF">
        <w:rPr>
          <w:b/>
          <w:color w:val="0070C0"/>
          <w:sz w:val="22"/>
          <w:u w:val="single"/>
        </w:rPr>
        <w:t>2</w:t>
      </w:r>
      <w:r w:rsidRPr="005603EF">
        <w:rPr>
          <w:rFonts w:hint="eastAsia"/>
          <w:b/>
          <w:color w:val="0070C0"/>
          <w:sz w:val="22"/>
          <w:u w:val="single"/>
        </w:rPr>
        <w:t>: SSB or CSI-RS</w:t>
      </w:r>
    </w:p>
    <w:p w:rsidR="005603EF" w:rsidRPr="00ED73CA" w:rsidRDefault="005603EF" w:rsidP="00ED73CA">
      <w:pPr>
        <w:spacing w:before="156"/>
        <w:rPr>
          <w:rFonts w:eastAsia="宋体"/>
        </w:rPr>
      </w:pPr>
      <w:r w:rsidRPr="00ED73CA">
        <w:rPr>
          <w:rFonts w:eastAsia="宋体" w:hint="eastAsia"/>
        </w:rPr>
        <w:t>According to the current NR spe</w:t>
      </w:r>
      <w:r w:rsidRPr="00ED73CA">
        <w:rPr>
          <w:rFonts w:eastAsia="宋体"/>
        </w:rPr>
        <w:t>cification, so far CSI-RS based measurement is not support for Idle/Inactive UEs, and it is unlikely to be changed on s</w:t>
      </w:r>
      <w:r w:rsidR="008636BD" w:rsidRPr="00ED73CA">
        <w:rPr>
          <w:rFonts w:eastAsia="宋体"/>
        </w:rPr>
        <w:t>ake of UE power consumption. So only SSB based measurement can</w:t>
      </w:r>
      <w:r w:rsidRPr="00ED73CA">
        <w:rPr>
          <w:rFonts w:eastAsia="宋体"/>
        </w:rPr>
        <w:t xml:space="preserve"> be supported in logged MDT.  </w:t>
      </w:r>
    </w:p>
    <w:p w:rsidR="005603EF" w:rsidRPr="005603EF" w:rsidRDefault="005603EF" w:rsidP="00676653">
      <w:pPr>
        <w:spacing w:before="156" w:line="276" w:lineRule="auto"/>
        <w:ind w:left="1276" w:hanging="1276"/>
        <w:rPr>
          <w:b/>
        </w:rPr>
      </w:pPr>
      <w:r w:rsidRPr="005603EF">
        <w:rPr>
          <w:rFonts w:hint="eastAsia"/>
          <w:b/>
        </w:rPr>
        <w:t xml:space="preserve">Proposal </w:t>
      </w:r>
      <w:r w:rsidR="00A658BB">
        <w:rPr>
          <w:b/>
        </w:rPr>
        <w:t>5</w:t>
      </w:r>
      <w:r w:rsidRPr="005603EF">
        <w:rPr>
          <w:rFonts w:hint="eastAsia"/>
          <w:b/>
        </w:rPr>
        <w:t xml:space="preserve">:  </w:t>
      </w:r>
      <w:r w:rsidRPr="005603EF">
        <w:rPr>
          <w:b/>
        </w:rPr>
        <w:t xml:space="preserve">Only SSB based measurement is supported in </w:t>
      </w:r>
      <w:r w:rsidR="001C27C7">
        <w:rPr>
          <w:b/>
        </w:rPr>
        <w:t xml:space="preserve">NR </w:t>
      </w:r>
      <w:r w:rsidRPr="005603EF">
        <w:rPr>
          <w:b/>
        </w:rPr>
        <w:t>logged MDT</w:t>
      </w:r>
      <w:r w:rsidRPr="005603EF">
        <w:rPr>
          <w:rFonts w:hint="eastAsia"/>
          <w:b/>
        </w:rPr>
        <w:t>.</w:t>
      </w:r>
    </w:p>
    <w:p w:rsidR="008636BD" w:rsidRPr="005603EF" w:rsidRDefault="008636BD" w:rsidP="009F3808">
      <w:pPr>
        <w:numPr>
          <w:ilvl w:val="0"/>
          <w:numId w:val="13"/>
        </w:numPr>
        <w:spacing w:before="156" w:line="276" w:lineRule="auto"/>
        <w:rPr>
          <w:b/>
          <w:color w:val="0070C0"/>
          <w:sz w:val="22"/>
          <w:u w:val="single"/>
        </w:rPr>
      </w:pPr>
      <w:r w:rsidRPr="005603EF">
        <w:rPr>
          <w:rFonts w:hint="eastAsia"/>
          <w:b/>
          <w:color w:val="0070C0"/>
          <w:sz w:val="22"/>
          <w:u w:val="single"/>
        </w:rPr>
        <w:t>Aspect</w:t>
      </w:r>
      <w:r>
        <w:rPr>
          <w:b/>
          <w:color w:val="0070C0"/>
          <w:sz w:val="22"/>
          <w:u w:val="single"/>
        </w:rPr>
        <w:t>3</w:t>
      </w:r>
      <w:r w:rsidRPr="005603EF">
        <w:rPr>
          <w:rFonts w:hint="eastAsia"/>
          <w:b/>
          <w:color w:val="0070C0"/>
          <w:sz w:val="22"/>
          <w:u w:val="single"/>
        </w:rPr>
        <w:t xml:space="preserve">: </w:t>
      </w:r>
      <w:r>
        <w:rPr>
          <w:b/>
          <w:color w:val="0070C0"/>
          <w:sz w:val="22"/>
          <w:u w:val="single"/>
        </w:rPr>
        <w:t>Beam level quality and Cell level quality</w:t>
      </w:r>
    </w:p>
    <w:p w:rsidR="008636BD" w:rsidRPr="00ED73CA" w:rsidRDefault="008636BD" w:rsidP="00ED73CA">
      <w:pPr>
        <w:spacing w:before="156"/>
        <w:rPr>
          <w:rFonts w:eastAsia="宋体"/>
        </w:rPr>
      </w:pPr>
      <w:r w:rsidRPr="00ED73CA">
        <w:rPr>
          <w:rFonts w:eastAsia="宋体" w:hint="eastAsia"/>
        </w:rPr>
        <w:t>It is natural to report cell level quality to network in logged MDT report, because the cell level results</w:t>
      </w:r>
      <w:r w:rsidRPr="00ED73CA">
        <w:rPr>
          <w:rFonts w:eastAsia="宋体"/>
        </w:rPr>
        <w:t xml:space="preserve"> (i.e. derived from multiple beams) is used for handover judgment, hence the bad cell level results can more or less reflect the coverage problem or handover problems(e.g. MRO). </w:t>
      </w:r>
    </w:p>
    <w:p w:rsidR="008636BD" w:rsidRPr="008636BD" w:rsidRDefault="008636BD" w:rsidP="00057DA8">
      <w:pPr>
        <w:numPr>
          <w:ilvl w:val="0"/>
          <w:numId w:val="16"/>
        </w:numPr>
        <w:spacing w:before="156" w:line="276" w:lineRule="auto"/>
        <w:rPr>
          <w:u w:val="single"/>
        </w:rPr>
      </w:pPr>
      <w:r w:rsidRPr="008636BD">
        <w:rPr>
          <w:rFonts w:hint="eastAsia"/>
          <w:u w:val="single"/>
        </w:rPr>
        <w:lastRenderedPageBreak/>
        <w:t>Issue1: whether to report beam level quality in logged MDT?</w:t>
      </w:r>
    </w:p>
    <w:p w:rsidR="008636BD" w:rsidRPr="00ED73CA" w:rsidRDefault="008636BD" w:rsidP="00ED73CA">
      <w:pPr>
        <w:spacing w:before="156"/>
        <w:rPr>
          <w:rFonts w:eastAsia="宋体"/>
        </w:rPr>
      </w:pPr>
      <w:r w:rsidRPr="00ED73CA">
        <w:rPr>
          <w:rFonts w:eastAsia="宋体"/>
        </w:rPr>
        <w:t xml:space="preserve">However, for beam level quality, as illustrated in below figure, if one of SSBs (beam direction) is deteriorated abnormally, it may result in coverage problem and handover failure, in this case, the cell level quality is lower when UE’s position is in the red cycle. </w:t>
      </w:r>
      <w:r w:rsidRPr="00ED73CA">
        <w:rPr>
          <w:rFonts w:eastAsia="宋体" w:hint="eastAsia"/>
        </w:rPr>
        <w:t xml:space="preserve">Technically, from network perspective, </w:t>
      </w:r>
      <w:r w:rsidRPr="00ED73CA">
        <w:rPr>
          <w:rFonts w:eastAsia="宋体"/>
        </w:rPr>
        <w:t>it</w:t>
      </w:r>
      <w:r w:rsidRPr="00ED73CA">
        <w:rPr>
          <w:rFonts w:eastAsia="宋体" w:hint="eastAsia"/>
        </w:rPr>
        <w:t xml:space="preserve"> is able to determine the problem beam index as long as </w:t>
      </w:r>
      <w:r w:rsidRPr="00ED73CA">
        <w:rPr>
          <w:rFonts w:eastAsia="宋体"/>
        </w:rPr>
        <w:t xml:space="preserve">obtain the UE location. However, since the beam could be narrow (e.g. L=64), if UE is moving quickly, and the location information and RSRP/RSRQ results are not generated precisely at the same time, network may derive the wrong beam index by mistake. </w:t>
      </w:r>
    </w:p>
    <w:p w:rsidR="008636BD" w:rsidRPr="008636BD" w:rsidRDefault="008636BD" w:rsidP="008636BD">
      <w:pPr>
        <w:spacing w:before="156" w:line="276" w:lineRule="auto"/>
        <w:jc w:val="center"/>
      </w:pPr>
      <w:r w:rsidRPr="008636BD">
        <w:object w:dxaOrig="11007" w:dyaOrig="5269">
          <v:shape id="_x0000_i1027" type="#_x0000_t75" style="width:342.25pt;height:164.05pt" o:ole="">
            <v:imagedata r:id="rId13" o:title=""/>
          </v:shape>
          <o:OLEObject Type="Embed" ProgID="Visio.Drawing.11" ShapeID="_x0000_i1027" DrawAspect="Content" ObjectID="_1611691376" r:id="rId14"/>
        </w:object>
      </w:r>
    </w:p>
    <w:p w:rsidR="008636BD" w:rsidRPr="008636BD" w:rsidRDefault="008636BD" w:rsidP="008636BD">
      <w:pPr>
        <w:spacing w:before="156" w:line="276" w:lineRule="auto"/>
        <w:jc w:val="center"/>
      </w:pPr>
      <w:r w:rsidRPr="008636BD">
        <w:t xml:space="preserve">Figure </w:t>
      </w:r>
      <w:r w:rsidR="00231EC9">
        <w:t>3</w:t>
      </w:r>
      <w:r w:rsidRPr="008636BD">
        <w:t xml:space="preserve"> Multi-Beam illustration</w:t>
      </w:r>
    </w:p>
    <w:p w:rsidR="008636BD" w:rsidRPr="008636BD" w:rsidRDefault="008636BD" w:rsidP="00676653">
      <w:pPr>
        <w:spacing w:before="156" w:line="276" w:lineRule="auto"/>
        <w:ind w:left="1276" w:hanging="1276"/>
        <w:rPr>
          <w:b/>
        </w:rPr>
      </w:pPr>
      <w:r w:rsidRPr="008636BD">
        <w:rPr>
          <w:rFonts w:hint="eastAsia"/>
          <w:b/>
        </w:rPr>
        <w:t xml:space="preserve">Observation </w:t>
      </w:r>
      <w:r w:rsidR="001C27C7">
        <w:rPr>
          <w:b/>
        </w:rPr>
        <w:t>2</w:t>
      </w:r>
      <w:r w:rsidRPr="008636BD">
        <w:rPr>
          <w:rFonts w:hint="eastAsia"/>
          <w:b/>
        </w:rPr>
        <w:t xml:space="preserve"> </w:t>
      </w:r>
      <w:r w:rsidRPr="008636BD">
        <w:rPr>
          <w:rFonts w:hint="eastAsia"/>
          <w:b/>
        </w:rPr>
        <w:tab/>
      </w:r>
      <w:r w:rsidRPr="008636BD">
        <w:rPr>
          <w:b/>
        </w:rPr>
        <w:t xml:space="preserve">Without </w:t>
      </w:r>
      <w:r w:rsidRPr="008636BD">
        <w:rPr>
          <w:rFonts w:hint="eastAsia"/>
          <w:b/>
        </w:rPr>
        <w:t xml:space="preserve">beam </w:t>
      </w:r>
      <w:r w:rsidRPr="008636BD">
        <w:rPr>
          <w:b/>
        </w:rPr>
        <w:t xml:space="preserve">level </w:t>
      </w:r>
      <w:r w:rsidRPr="008636BD">
        <w:rPr>
          <w:rFonts w:hint="eastAsia"/>
          <w:b/>
        </w:rPr>
        <w:t xml:space="preserve">results, </w:t>
      </w:r>
      <w:r w:rsidRPr="008636BD">
        <w:rPr>
          <w:b/>
        </w:rPr>
        <w:t>network is required to estimate the problem beam index based on precise UE location reporting.</w:t>
      </w:r>
    </w:p>
    <w:p w:rsidR="008636BD" w:rsidRPr="00ED73CA" w:rsidRDefault="008636BD" w:rsidP="00ED73CA">
      <w:pPr>
        <w:spacing w:before="156"/>
        <w:rPr>
          <w:rFonts w:eastAsia="宋体"/>
        </w:rPr>
      </w:pPr>
      <w:r w:rsidRPr="00ED73CA">
        <w:rPr>
          <w:rFonts w:eastAsia="宋体" w:hint="eastAsia"/>
        </w:rPr>
        <w:t xml:space="preserve">On the other hand, in order to reduce UE power consumption, network may enable E-CID method for location reporting, </w:t>
      </w:r>
      <w:r w:rsidRPr="00ED73CA">
        <w:rPr>
          <w:rFonts w:eastAsia="宋体"/>
        </w:rPr>
        <w:t xml:space="preserve">but </w:t>
      </w:r>
      <w:r w:rsidRPr="00ED73CA">
        <w:rPr>
          <w:rFonts w:eastAsia="宋体" w:hint="eastAsia"/>
        </w:rPr>
        <w:t xml:space="preserve">the accuracy is </w:t>
      </w:r>
      <w:r w:rsidRPr="00ED73CA">
        <w:rPr>
          <w:rFonts w:eastAsia="宋体"/>
        </w:rPr>
        <w:t xml:space="preserve">not as high as GPS. So from RAN2’s perspective, it makes sense to send beam level quality to network to assist network’s judgment. </w:t>
      </w:r>
    </w:p>
    <w:p w:rsidR="008636BD" w:rsidRPr="008636BD" w:rsidRDefault="008636BD" w:rsidP="008636BD">
      <w:pPr>
        <w:spacing w:before="156" w:line="276" w:lineRule="auto"/>
        <w:rPr>
          <w:b/>
        </w:rPr>
      </w:pPr>
      <w:r w:rsidRPr="008636BD">
        <w:rPr>
          <w:rFonts w:hint="eastAsia"/>
          <w:b/>
        </w:rPr>
        <w:t xml:space="preserve">Proposal </w:t>
      </w:r>
      <w:r w:rsidR="00A658BB">
        <w:rPr>
          <w:b/>
        </w:rPr>
        <w:t>6</w:t>
      </w:r>
      <w:r w:rsidRPr="008636BD">
        <w:rPr>
          <w:rFonts w:hint="eastAsia"/>
          <w:b/>
        </w:rPr>
        <w:t xml:space="preserve">:  </w:t>
      </w:r>
      <w:r w:rsidRPr="008636BD">
        <w:rPr>
          <w:b/>
        </w:rPr>
        <w:t xml:space="preserve">UE is required to report both SSB cell level results and beam level results in </w:t>
      </w:r>
      <w:r w:rsidR="001C27C7">
        <w:rPr>
          <w:b/>
        </w:rPr>
        <w:t xml:space="preserve">NR </w:t>
      </w:r>
      <w:r w:rsidRPr="008636BD">
        <w:rPr>
          <w:b/>
        </w:rPr>
        <w:t>logged MDT</w:t>
      </w:r>
      <w:r w:rsidRPr="008636BD">
        <w:rPr>
          <w:rFonts w:hint="eastAsia"/>
          <w:b/>
        </w:rPr>
        <w:t>.</w:t>
      </w:r>
    </w:p>
    <w:p w:rsidR="008636BD" w:rsidRPr="00057DA8" w:rsidRDefault="008636BD" w:rsidP="00057DA8">
      <w:pPr>
        <w:numPr>
          <w:ilvl w:val="0"/>
          <w:numId w:val="16"/>
        </w:numPr>
        <w:spacing w:before="156" w:line="276" w:lineRule="auto"/>
        <w:rPr>
          <w:u w:val="single"/>
        </w:rPr>
      </w:pPr>
      <w:r w:rsidRPr="00057DA8">
        <w:rPr>
          <w:rFonts w:hint="eastAsia"/>
          <w:u w:val="single"/>
        </w:rPr>
        <w:t>Issue</w:t>
      </w:r>
      <w:r w:rsidRPr="00057DA8">
        <w:rPr>
          <w:u w:val="single"/>
        </w:rPr>
        <w:t>2</w:t>
      </w:r>
      <w:r w:rsidRPr="00057DA8">
        <w:rPr>
          <w:rFonts w:hint="eastAsia"/>
          <w:u w:val="single"/>
        </w:rPr>
        <w:t xml:space="preserve">: </w:t>
      </w:r>
      <w:r w:rsidRPr="00057DA8">
        <w:rPr>
          <w:u w:val="single"/>
        </w:rPr>
        <w:t>How to select the reported beams</w:t>
      </w:r>
      <w:r w:rsidRPr="00057DA8">
        <w:rPr>
          <w:rFonts w:hint="eastAsia"/>
          <w:u w:val="single"/>
        </w:rPr>
        <w:t>?</w:t>
      </w:r>
    </w:p>
    <w:p w:rsidR="008636BD" w:rsidRPr="00ED73CA" w:rsidRDefault="008636BD" w:rsidP="00ED73CA">
      <w:pPr>
        <w:spacing w:before="156"/>
        <w:rPr>
          <w:rFonts w:eastAsia="宋体"/>
        </w:rPr>
      </w:pPr>
      <w:r w:rsidRPr="00ED73CA">
        <w:rPr>
          <w:rFonts w:eastAsia="宋体" w:hint="eastAsia"/>
        </w:rPr>
        <w:t xml:space="preserve">The </w:t>
      </w:r>
      <w:r w:rsidRPr="00ED73CA">
        <w:rPr>
          <w:rFonts w:eastAsia="宋体"/>
        </w:rPr>
        <w:t>total number of SSBs within one NR cell (or TRP)</w:t>
      </w:r>
      <w:r w:rsidRPr="00ED73CA">
        <w:rPr>
          <w:rFonts w:eastAsia="宋体" w:hint="eastAsia"/>
        </w:rPr>
        <w:t xml:space="preserve"> can be differ from </w:t>
      </w:r>
      <w:r w:rsidRPr="00ED73CA">
        <w:rPr>
          <w:rFonts w:eastAsia="宋体"/>
        </w:rPr>
        <w:t>each other, and the maximum number is based on SSB subcarrier spacing. For FR2 cells, up to 64 SSBs can be configured. In current specifications, for Idle/Inactive UEs, it performs cell level quality derivation based on the parameters broadcast in SIBs, such as “</w:t>
      </w:r>
      <w:proofErr w:type="spellStart"/>
      <w:r w:rsidRPr="00ED73CA">
        <w:rPr>
          <w:rFonts w:eastAsia="宋体"/>
        </w:rPr>
        <w:t>nrofSS-BlocksToAverage</w:t>
      </w:r>
      <w:proofErr w:type="spellEnd"/>
      <w:r w:rsidRPr="00ED73CA">
        <w:rPr>
          <w:rFonts w:eastAsia="宋体"/>
        </w:rPr>
        <w:t>” and “</w:t>
      </w:r>
      <w:proofErr w:type="spellStart"/>
      <w:r w:rsidRPr="00ED73CA">
        <w:rPr>
          <w:rFonts w:eastAsia="宋体"/>
        </w:rPr>
        <w:t>absThreshSS-BlocksConsolidation</w:t>
      </w:r>
      <w:proofErr w:type="spellEnd"/>
      <w:r w:rsidRPr="00ED73CA">
        <w:rPr>
          <w:rFonts w:eastAsia="宋体"/>
        </w:rPr>
        <w:t>”. While for connected UEs, network can request UE to report up to “</w:t>
      </w:r>
      <w:proofErr w:type="spellStart"/>
      <w:r w:rsidRPr="00ED73CA">
        <w:rPr>
          <w:rFonts w:eastAsia="宋体"/>
        </w:rPr>
        <w:t>maxNrofRsIndexesToReport</w:t>
      </w:r>
      <w:proofErr w:type="spellEnd"/>
      <w:r w:rsidRPr="00ED73CA">
        <w:rPr>
          <w:rFonts w:eastAsia="宋体"/>
        </w:rPr>
        <w:t xml:space="preserve">” beam indexes in measurement report. </w:t>
      </w:r>
    </w:p>
    <w:p w:rsidR="00B236B2" w:rsidRPr="00ED73CA" w:rsidRDefault="00B236B2" w:rsidP="00ED73CA">
      <w:pPr>
        <w:spacing w:before="156"/>
        <w:rPr>
          <w:rFonts w:eastAsia="宋体"/>
        </w:rPr>
      </w:pPr>
      <w:r w:rsidRPr="00ED73CA">
        <w:rPr>
          <w:rFonts w:eastAsia="宋体"/>
        </w:rPr>
        <w:t>I</w:t>
      </w:r>
      <w:r w:rsidR="00057DA8" w:rsidRPr="00ED73CA">
        <w:rPr>
          <w:rFonts w:eastAsia="宋体"/>
        </w:rPr>
        <w:t xml:space="preserve">n LTE </w:t>
      </w:r>
      <w:r w:rsidRPr="00ED73CA">
        <w:rPr>
          <w:rFonts w:eastAsia="宋体"/>
        </w:rPr>
        <w:t>logged MDT</w:t>
      </w:r>
      <w:r w:rsidR="00057DA8" w:rsidRPr="00ED73CA">
        <w:rPr>
          <w:rFonts w:eastAsia="宋体"/>
        </w:rPr>
        <w:t>, UE stop</w:t>
      </w:r>
      <w:r w:rsidRPr="00ED73CA">
        <w:rPr>
          <w:rFonts w:eastAsia="宋体"/>
        </w:rPr>
        <w:t>s</w:t>
      </w:r>
      <w:r w:rsidR="00057DA8" w:rsidRPr="00ED73CA">
        <w:rPr>
          <w:rFonts w:eastAsia="宋体"/>
        </w:rPr>
        <w:t xml:space="preserve"> collecting measurement results when UE’s memory is full, compare to LTE, the storage of beam level results will </w:t>
      </w:r>
      <w:r w:rsidRPr="00ED73CA">
        <w:rPr>
          <w:rFonts w:eastAsia="宋体"/>
        </w:rPr>
        <w:t xml:space="preserve">make the situation worse due to each cell may have multiple beam level results. </w:t>
      </w:r>
    </w:p>
    <w:p w:rsidR="00B236B2" w:rsidRPr="008636BD" w:rsidRDefault="00B236B2" w:rsidP="00B236B2">
      <w:pPr>
        <w:spacing w:before="156" w:line="276" w:lineRule="auto"/>
        <w:rPr>
          <w:b/>
        </w:rPr>
      </w:pPr>
      <w:r w:rsidRPr="008636BD">
        <w:rPr>
          <w:rFonts w:hint="eastAsia"/>
          <w:b/>
        </w:rPr>
        <w:t xml:space="preserve">Observation </w:t>
      </w:r>
      <w:r w:rsidR="001C27C7">
        <w:rPr>
          <w:b/>
        </w:rPr>
        <w:t>3</w:t>
      </w:r>
      <w:r w:rsidRPr="008636BD">
        <w:rPr>
          <w:rFonts w:hint="eastAsia"/>
          <w:b/>
        </w:rPr>
        <w:t xml:space="preserve"> </w:t>
      </w:r>
      <w:r w:rsidRPr="008636BD">
        <w:rPr>
          <w:rFonts w:hint="eastAsia"/>
          <w:b/>
        </w:rPr>
        <w:tab/>
      </w:r>
      <w:r>
        <w:rPr>
          <w:b/>
        </w:rPr>
        <w:t>In LTE logged MDT, UE stops logged MDT collection when UE’s memory is full</w:t>
      </w:r>
      <w:r w:rsidRPr="008636BD">
        <w:rPr>
          <w:b/>
        </w:rPr>
        <w:t>.</w:t>
      </w:r>
    </w:p>
    <w:p w:rsidR="00B236B2" w:rsidRDefault="00B236B2" w:rsidP="008636BD">
      <w:pPr>
        <w:spacing w:before="156" w:line="276" w:lineRule="auto"/>
      </w:pPr>
      <w:r>
        <w:t>From network perspective, it is more flexible to introduce some control mechanism of beam result reporting. Similar to normal measurement report, following alternatives can be considered:</w:t>
      </w:r>
    </w:p>
    <w:p w:rsidR="00B236B2" w:rsidRDefault="00B236B2" w:rsidP="00B236B2">
      <w:pPr>
        <w:pStyle w:val="afffffff3"/>
        <w:numPr>
          <w:ilvl w:val="0"/>
          <w:numId w:val="18"/>
        </w:numPr>
        <w:spacing w:before="156" w:line="276" w:lineRule="auto"/>
      </w:pPr>
      <w:r>
        <w:lastRenderedPageBreak/>
        <w:t>Alt1: All detected SSBs exceed</w:t>
      </w:r>
      <w:r w:rsidR="00F154E0">
        <w:t xml:space="preserve"> a </w:t>
      </w:r>
      <w:r>
        <w:t>threshold are reported in logged MDT;</w:t>
      </w:r>
    </w:p>
    <w:p w:rsidR="00B236B2" w:rsidRDefault="00B236B2" w:rsidP="00B236B2">
      <w:pPr>
        <w:pStyle w:val="afffffff3"/>
        <w:numPr>
          <w:ilvl w:val="0"/>
          <w:numId w:val="18"/>
        </w:numPr>
        <w:spacing w:before="156" w:line="276" w:lineRule="auto"/>
      </w:pPr>
      <w:r>
        <w:t>Alt2: Up to N best beams are reported in logged MDT;</w:t>
      </w:r>
    </w:p>
    <w:p w:rsidR="00676653" w:rsidRDefault="00B236B2" w:rsidP="00676653">
      <w:pPr>
        <w:pStyle w:val="afffffff3"/>
        <w:numPr>
          <w:ilvl w:val="0"/>
          <w:numId w:val="18"/>
        </w:numPr>
        <w:spacing w:before="156" w:line="276" w:lineRule="auto"/>
      </w:pPr>
      <w:r>
        <w:t xml:space="preserve">Alt3: For beams exceed a threshold, up to N best beams are reported in logged MDT. </w:t>
      </w:r>
    </w:p>
    <w:p w:rsidR="00B236B2" w:rsidRDefault="00B236B2" w:rsidP="00B236B2">
      <w:pPr>
        <w:spacing w:before="156" w:line="276" w:lineRule="auto"/>
        <w:rPr>
          <w:b/>
        </w:rPr>
      </w:pPr>
      <w:r w:rsidRPr="008636BD">
        <w:rPr>
          <w:rFonts w:hint="eastAsia"/>
          <w:b/>
        </w:rPr>
        <w:t xml:space="preserve">Proposal </w:t>
      </w:r>
      <w:r w:rsidR="00A658BB">
        <w:rPr>
          <w:b/>
        </w:rPr>
        <w:t>7</w:t>
      </w:r>
      <w:r w:rsidRPr="008636BD">
        <w:rPr>
          <w:rFonts w:hint="eastAsia"/>
          <w:b/>
        </w:rPr>
        <w:t xml:space="preserve">:  </w:t>
      </w:r>
      <w:r>
        <w:rPr>
          <w:b/>
        </w:rPr>
        <w:t xml:space="preserve">Discuss following alternatives of beam </w:t>
      </w:r>
      <w:r w:rsidR="00F154E0">
        <w:rPr>
          <w:b/>
        </w:rPr>
        <w:t xml:space="preserve">level reporting in </w:t>
      </w:r>
      <w:r w:rsidR="001C27C7">
        <w:rPr>
          <w:b/>
        </w:rPr>
        <w:t xml:space="preserve">NR </w:t>
      </w:r>
      <w:r w:rsidR="00F154E0">
        <w:rPr>
          <w:b/>
        </w:rPr>
        <w:t>logged MDT</w:t>
      </w:r>
      <w:r w:rsidRPr="008636BD">
        <w:rPr>
          <w:rFonts w:hint="eastAsia"/>
          <w:b/>
        </w:rPr>
        <w:t>.</w:t>
      </w:r>
    </w:p>
    <w:p w:rsidR="00F154E0" w:rsidRPr="00F154E0" w:rsidRDefault="00F154E0" w:rsidP="00F154E0">
      <w:pPr>
        <w:pStyle w:val="afffffff3"/>
        <w:numPr>
          <w:ilvl w:val="0"/>
          <w:numId w:val="18"/>
        </w:numPr>
        <w:spacing w:before="156" w:line="276" w:lineRule="auto"/>
        <w:rPr>
          <w:b/>
        </w:rPr>
      </w:pPr>
      <w:r w:rsidRPr="00F154E0">
        <w:rPr>
          <w:b/>
        </w:rPr>
        <w:t>Alt1: All detected SSBs exceed a</w:t>
      </w:r>
      <w:r>
        <w:rPr>
          <w:b/>
        </w:rPr>
        <w:t xml:space="preserve"> RSRP </w:t>
      </w:r>
      <w:r w:rsidRPr="00F154E0">
        <w:rPr>
          <w:b/>
        </w:rPr>
        <w:t>thre</w:t>
      </w:r>
      <w:r>
        <w:rPr>
          <w:b/>
        </w:rPr>
        <w:t>shold are reported</w:t>
      </w:r>
      <w:r w:rsidRPr="00F154E0">
        <w:rPr>
          <w:b/>
        </w:rPr>
        <w:t>;</w:t>
      </w:r>
    </w:p>
    <w:p w:rsidR="00F154E0" w:rsidRPr="00F154E0" w:rsidRDefault="00F154E0" w:rsidP="00F154E0">
      <w:pPr>
        <w:pStyle w:val="afffffff3"/>
        <w:numPr>
          <w:ilvl w:val="0"/>
          <w:numId w:val="18"/>
        </w:numPr>
        <w:spacing w:before="156" w:line="276" w:lineRule="auto"/>
        <w:rPr>
          <w:b/>
        </w:rPr>
      </w:pPr>
      <w:r w:rsidRPr="00F154E0">
        <w:rPr>
          <w:b/>
        </w:rPr>
        <w:t>Alt2: Up to N best beam</w:t>
      </w:r>
      <w:r>
        <w:rPr>
          <w:b/>
        </w:rPr>
        <w:t xml:space="preserve">s are reported </w:t>
      </w:r>
      <w:r w:rsidRPr="00F154E0">
        <w:rPr>
          <w:b/>
        </w:rPr>
        <w:t>(e.</w:t>
      </w:r>
      <w:r>
        <w:rPr>
          <w:b/>
        </w:rPr>
        <w:t>g. in descending order of RSRP)</w:t>
      </w:r>
      <w:r w:rsidRPr="00F154E0">
        <w:rPr>
          <w:b/>
        </w:rPr>
        <w:t>;</w:t>
      </w:r>
    </w:p>
    <w:p w:rsidR="00F154E0" w:rsidRPr="00F154E0" w:rsidRDefault="00F154E0" w:rsidP="00F154E0">
      <w:pPr>
        <w:pStyle w:val="afffffff3"/>
        <w:numPr>
          <w:ilvl w:val="0"/>
          <w:numId w:val="18"/>
        </w:numPr>
        <w:spacing w:before="156" w:line="276" w:lineRule="auto"/>
        <w:rPr>
          <w:b/>
        </w:rPr>
      </w:pPr>
      <w:r w:rsidRPr="00F154E0">
        <w:rPr>
          <w:b/>
        </w:rPr>
        <w:t xml:space="preserve">Alt3: For beams exceed a </w:t>
      </w:r>
      <w:r w:rsidR="00676653">
        <w:rPr>
          <w:b/>
        </w:rPr>
        <w:t xml:space="preserve">RSRP </w:t>
      </w:r>
      <w:r w:rsidRPr="00F154E0">
        <w:rPr>
          <w:b/>
        </w:rPr>
        <w:t>threshold, up to N best beams a</w:t>
      </w:r>
      <w:r>
        <w:rPr>
          <w:b/>
        </w:rPr>
        <w:t xml:space="preserve">re reported </w:t>
      </w:r>
      <w:r w:rsidRPr="00F154E0">
        <w:rPr>
          <w:b/>
        </w:rPr>
        <w:t>(e.</w:t>
      </w:r>
      <w:r>
        <w:rPr>
          <w:b/>
        </w:rPr>
        <w:t>g. in descending order of RSRP)</w:t>
      </w:r>
      <w:r w:rsidRPr="00F154E0">
        <w:rPr>
          <w:b/>
        </w:rPr>
        <w:t xml:space="preserve">.  </w:t>
      </w:r>
    </w:p>
    <w:p w:rsidR="00676653" w:rsidRPr="005603EF" w:rsidRDefault="00676653" w:rsidP="009F3808">
      <w:pPr>
        <w:numPr>
          <w:ilvl w:val="0"/>
          <w:numId w:val="13"/>
        </w:numPr>
        <w:spacing w:before="156" w:line="276" w:lineRule="auto"/>
        <w:rPr>
          <w:b/>
          <w:color w:val="0070C0"/>
          <w:sz w:val="22"/>
          <w:u w:val="single"/>
        </w:rPr>
      </w:pPr>
      <w:r w:rsidRPr="005603EF">
        <w:rPr>
          <w:rFonts w:hint="eastAsia"/>
          <w:b/>
          <w:color w:val="0070C0"/>
          <w:sz w:val="22"/>
          <w:u w:val="single"/>
        </w:rPr>
        <w:t>Aspect</w:t>
      </w:r>
      <w:r>
        <w:rPr>
          <w:b/>
          <w:color w:val="0070C0"/>
          <w:sz w:val="22"/>
          <w:u w:val="single"/>
        </w:rPr>
        <w:t>4</w:t>
      </w:r>
      <w:r w:rsidRPr="005603EF">
        <w:rPr>
          <w:rFonts w:hint="eastAsia"/>
          <w:b/>
          <w:color w:val="0070C0"/>
          <w:sz w:val="22"/>
          <w:u w:val="single"/>
        </w:rPr>
        <w:t xml:space="preserve">: </w:t>
      </w:r>
      <w:r w:rsidRPr="00676653">
        <w:rPr>
          <w:b/>
          <w:color w:val="0070C0"/>
          <w:sz w:val="22"/>
          <w:u w:val="single"/>
        </w:rPr>
        <w:t>Which quantities</w:t>
      </w:r>
      <w:r w:rsidR="009F3808">
        <w:rPr>
          <w:b/>
          <w:color w:val="0070C0"/>
          <w:sz w:val="22"/>
          <w:u w:val="single"/>
        </w:rPr>
        <w:t xml:space="preserve"> </w:t>
      </w:r>
      <w:r w:rsidRPr="00676653">
        <w:rPr>
          <w:b/>
          <w:color w:val="0070C0"/>
          <w:sz w:val="22"/>
          <w:u w:val="single"/>
        </w:rPr>
        <w:t>(RSRP/RSRQ/SINR) should be reported?</w:t>
      </w:r>
    </w:p>
    <w:p w:rsidR="00676653" w:rsidRPr="00ED73CA" w:rsidRDefault="00676653" w:rsidP="00ED73CA">
      <w:pPr>
        <w:spacing w:before="156"/>
        <w:rPr>
          <w:rFonts w:eastAsia="宋体"/>
        </w:rPr>
      </w:pPr>
      <w:r w:rsidRPr="00ED73CA">
        <w:rPr>
          <w:rFonts w:eastAsia="宋体"/>
        </w:rPr>
        <w:t>In LTE logged MDT, the reporting quantity is fixed RSRP and RSRQ. For NR logged MDT, the measurement are performed under Idle/Inactive states, SS-SINR is not supported so far. So in NR logged MDT, no matter of cell level results and beam level results, the simplest way is to adopt the same principle in LTE (i.e. report both RSRP and RSRQ).</w:t>
      </w:r>
    </w:p>
    <w:p w:rsidR="00676653" w:rsidRPr="00C06F51" w:rsidRDefault="00676653" w:rsidP="00676653">
      <w:pPr>
        <w:spacing w:before="156" w:line="276" w:lineRule="auto"/>
        <w:ind w:left="1276" w:hanging="1276"/>
        <w:rPr>
          <w:b/>
        </w:rPr>
      </w:pPr>
      <w:r>
        <w:rPr>
          <w:rFonts w:hint="eastAsia"/>
          <w:b/>
        </w:rPr>
        <w:t xml:space="preserve">Proposal </w:t>
      </w:r>
      <w:r w:rsidR="00A658BB">
        <w:rPr>
          <w:b/>
        </w:rPr>
        <w:t>8</w:t>
      </w:r>
      <w:r>
        <w:rPr>
          <w:rFonts w:hint="eastAsia"/>
          <w:b/>
        </w:rPr>
        <w:t xml:space="preserve">:  </w:t>
      </w:r>
      <w:r>
        <w:rPr>
          <w:b/>
        </w:rPr>
        <w:t xml:space="preserve">Regardless of cell level or beam level results, both RSRP and RSRQ results are reported in </w:t>
      </w:r>
      <w:r w:rsidR="001C27C7">
        <w:rPr>
          <w:b/>
        </w:rPr>
        <w:t xml:space="preserve">NR </w:t>
      </w:r>
      <w:r>
        <w:rPr>
          <w:b/>
        </w:rPr>
        <w:t>logged MDT</w:t>
      </w:r>
      <w:r>
        <w:rPr>
          <w:rFonts w:hint="eastAsia"/>
          <w:b/>
        </w:rPr>
        <w:t>.</w:t>
      </w:r>
    </w:p>
    <w:p w:rsidR="00676653" w:rsidRPr="005603EF" w:rsidRDefault="00676653" w:rsidP="009F3808">
      <w:pPr>
        <w:numPr>
          <w:ilvl w:val="0"/>
          <w:numId w:val="13"/>
        </w:numPr>
        <w:spacing w:before="156" w:line="276" w:lineRule="auto"/>
        <w:rPr>
          <w:b/>
          <w:color w:val="0070C0"/>
          <w:sz w:val="22"/>
          <w:u w:val="single"/>
        </w:rPr>
      </w:pPr>
      <w:r w:rsidRPr="005603EF">
        <w:rPr>
          <w:rFonts w:hint="eastAsia"/>
          <w:b/>
          <w:color w:val="0070C0"/>
          <w:sz w:val="22"/>
          <w:u w:val="single"/>
        </w:rPr>
        <w:t>Aspect</w:t>
      </w:r>
      <w:r>
        <w:rPr>
          <w:b/>
          <w:color w:val="0070C0"/>
          <w:sz w:val="22"/>
          <w:u w:val="single"/>
        </w:rPr>
        <w:t>5</w:t>
      </w:r>
      <w:r w:rsidRPr="005603EF">
        <w:rPr>
          <w:rFonts w:hint="eastAsia"/>
          <w:b/>
          <w:color w:val="0070C0"/>
          <w:sz w:val="22"/>
          <w:u w:val="single"/>
        </w:rPr>
        <w:t xml:space="preserve">: </w:t>
      </w:r>
      <w:r>
        <w:rPr>
          <w:b/>
          <w:color w:val="0070C0"/>
          <w:sz w:val="22"/>
          <w:u w:val="single"/>
        </w:rPr>
        <w:t>BWP</w:t>
      </w:r>
    </w:p>
    <w:p w:rsidR="00676653" w:rsidRPr="00ED73CA" w:rsidRDefault="00676653" w:rsidP="00ED73CA">
      <w:pPr>
        <w:spacing w:before="156"/>
        <w:rPr>
          <w:rFonts w:eastAsia="宋体"/>
        </w:rPr>
      </w:pPr>
      <w:r w:rsidRPr="00ED73CA">
        <w:rPr>
          <w:rFonts w:eastAsia="宋体"/>
        </w:rPr>
        <w:t>Compare to LTE system, a NR cell can be configured with multiple BWPs in frequency domain, and only SSB associated to initial BWP will be broadcast in SIB1, for BWPs other than initial BWP, even if the SSB</w:t>
      </w:r>
      <w:r w:rsidR="009F3808" w:rsidRPr="00ED73CA">
        <w:rPr>
          <w:rFonts w:eastAsia="宋体"/>
        </w:rPr>
        <w:t>s are</w:t>
      </w:r>
      <w:r w:rsidRPr="00ED73CA">
        <w:rPr>
          <w:rFonts w:eastAsia="宋体"/>
        </w:rPr>
        <w:t xml:space="preserve"> transmitted</w:t>
      </w:r>
      <w:r w:rsidR="009F3808" w:rsidRPr="00ED73CA">
        <w:rPr>
          <w:rFonts w:eastAsia="宋体"/>
        </w:rPr>
        <w:t xml:space="preserve"> within the BWPs</w:t>
      </w:r>
      <w:r w:rsidRPr="00ED73CA">
        <w:rPr>
          <w:rFonts w:eastAsia="宋体"/>
        </w:rPr>
        <w:t>, th</w:t>
      </w:r>
      <w:r w:rsidR="009F3808" w:rsidRPr="00ED73CA">
        <w:rPr>
          <w:rFonts w:eastAsia="宋体"/>
        </w:rPr>
        <w:t>ose</w:t>
      </w:r>
      <w:r w:rsidRPr="00ED73CA">
        <w:rPr>
          <w:rFonts w:eastAsia="宋体"/>
        </w:rPr>
        <w:t xml:space="preserve"> are invisible to idle/inactive UEs. </w:t>
      </w:r>
    </w:p>
    <w:p w:rsidR="00676653" w:rsidRPr="00ED73CA" w:rsidRDefault="00676653" w:rsidP="00ED73CA">
      <w:pPr>
        <w:spacing w:before="156"/>
        <w:rPr>
          <w:rFonts w:eastAsia="宋体"/>
        </w:rPr>
      </w:pPr>
      <w:r w:rsidRPr="00ED73CA">
        <w:rPr>
          <w:rFonts w:eastAsia="宋体"/>
        </w:rPr>
        <w:t xml:space="preserve">Similar to the discussion in aspect1, in order to reduce the UE/network complexity, we didn’t see much necessity to support logged MDT on those specific frequencies, if needed, the problem can be </w:t>
      </w:r>
      <w:r w:rsidR="009F3808" w:rsidRPr="00ED73CA">
        <w:rPr>
          <w:rFonts w:eastAsia="宋体"/>
        </w:rPr>
        <w:t>found</w:t>
      </w:r>
      <w:r w:rsidRPr="00ED73CA">
        <w:rPr>
          <w:rFonts w:eastAsia="宋体"/>
        </w:rPr>
        <w:t xml:space="preserve"> based on immediate MDT measurements. </w:t>
      </w:r>
    </w:p>
    <w:p w:rsidR="00676653" w:rsidRDefault="00676653" w:rsidP="009F3808">
      <w:pPr>
        <w:spacing w:before="156" w:line="276" w:lineRule="auto"/>
        <w:ind w:left="1276" w:hanging="1276"/>
        <w:rPr>
          <w:b/>
        </w:rPr>
      </w:pPr>
      <w:r>
        <w:rPr>
          <w:rFonts w:hint="eastAsia"/>
          <w:b/>
        </w:rPr>
        <w:t xml:space="preserve">Proposal </w:t>
      </w:r>
      <w:r w:rsidR="00A658BB">
        <w:rPr>
          <w:b/>
        </w:rPr>
        <w:t>9</w:t>
      </w:r>
      <w:r>
        <w:rPr>
          <w:rFonts w:hint="eastAsia"/>
          <w:b/>
        </w:rPr>
        <w:t xml:space="preserve">:  </w:t>
      </w:r>
      <w:r>
        <w:rPr>
          <w:b/>
        </w:rPr>
        <w:t>RAN2 is not aim to support measurement on BWPs other than initial BWP in NR logged MDT</w:t>
      </w:r>
      <w:r>
        <w:rPr>
          <w:rFonts w:hint="eastAsia"/>
          <w:b/>
        </w:rPr>
        <w:t>.</w:t>
      </w:r>
    </w:p>
    <w:p w:rsidR="009F3808" w:rsidRDefault="009F3808" w:rsidP="009F3808">
      <w:pPr>
        <w:pStyle w:val="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Immediate MDT</w:t>
      </w:r>
    </w:p>
    <w:p w:rsidR="009F3808" w:rsidRDefault="009F3808" w:rsidP="009F3808">
      <w:pPr>
        <w:spacing w:before="156" w:line="276" w:lineRule="auto"/>
      </w:pPr>
      <w:r>
        <w:rPr>
          <w:rFonts w:hint="eastAsia"/>
        </w:rPr>
        <w:t>Generally</w:t>
      </w:r>
      <w:r>
        <w:t xml:space="preserve"> speaking</w:t>
      </w:r>
      <w:r>
        <w:rPr>
          <w:rFonts w:hint="eastAsia"/>
        </w:rPr>
        <w:t>, immediate MDT measurement can directly reuse the legacy NR measurement</w:t>
      </w:r>
      <w:r>
        <w:t xml:space="preserve"> over Uu interface</w:t>
      </w:r>
      <w:r>
        <w:rPr>
          <w:rFonts w:hint="eastAsia"/>
        </w:rPr>
        <w:t>.</w:t>
      </w:r>
      <w:r>
        <w:t xml:space="preserve"> For aspects 1~5, all of them are configurable by network in legacy NR measurement. In summary, following bullets can be supported in immediate MDT reporting:</w:t>
      </w:r>
    </w:p>
    <w:p w:rsidR="009F3808" w:rsidRDefault="009F3808" w:rsidP="009F3808">
      <w:pPr>
        <w:pStyle w:val="afffffff3"/>
        <w:numPr>
          <w:ilvl w:val="0"/>
          <w:numId w:val="20"/>
        </w:numPr>
        <w:spacing w:before="156" w:line="276" w:lineRule="auto"/>
        <w:ind w:hanging="720"/>
      </w:pPr>
      <w:r>
        <w:t xml:space="preserve">All kinds of cell(i.e. </w:t>
      </w:r>
      <w:proofErr w:type="spellStart"/>
      <w:r>
        <w:t>PCell</w:t>
      </w:r>
      <w:proofErr w:type="spellEnd"/>
      <w:r>
        <w:t>/</w:t>
      </w:r>
      <w:proofErr w:type="spellStart"/>
      <w:r>
        <w:t>PSCell</w:t>
      </w:r>
      <w:proofErr w:type="spellEnd"/>
      <w:r>
        <w:t>/</w:t>
      </w:r>
      <w:proofErr w:type="spellStart"/>
      <w:r>
        <w:t>SCell</w:t>
      </w:r>
      <w:proofErr w:type="spellEnd"/>
      <w:r>
        <w:t>) measurements can be supported;</w:t>
      </w:r>
    </w:p>
    <w:p w:rsidR="009F3808" w:rsidRDefault="009F3808" w:rsidP="009F3808">
      <w:pPr>
        <w:pStyle w:val="afffffff3"/>
        <w:numPr>
          <w:ilvl w:val="0"/>
          <w:numId w:val="20"/>
        </w:numPr>
        <w:spacing w:before="156" w:line="276" w:lineRule="auto"/>
        <w:ind w:hanging="720"/>
      </w:pPr>
      <w:r>
        <w:t>Both SSB and CSI-RS based measurement can be supported;</w:t>
      </w:r>
    </w:p>
    <w:p w:rsidR="009F3808" w:rsidRDefault="009F3808" w:rsidP="009F3808">
      <w:pPr>
        <w:pStyle w:val="afffffff3"/>
        <w:numPr>
          <w:ilvl w:val="0"/>
          <w:numId w:val="20"/>
        </w:numPr>
        <w:spacing w:before="156" w:line="276" w:lineRule="auto"/>
        <w:ind w:hanging="720"/>
      </w:pPr>
      <w:r>
        <w:t>Both cell level and beam level measurement results can be supported;</w:t>
      </w:r>
    </w:p>
    <w:p w:rsidR="009F3808" w:rsidRPr="006348EA" w:rsidRDefault="009F3808" w:rsidP="009F3808">
      <w:pPr>
        <w:pStyle w:val="afffffff3"/>
        <w:numPr>
          <w:ilvl w:val="0"/>
          <w:numId w:val="20"/>
        </w:numPr>
        <w:spacing w:before="156" w:line="276" w:lineRule="auto"/>
        <w:ind w:hanging="720"/>
      </w:pPr>
      <w:r>
        <w:t>All measurement quantities(i.e. RSRP, RSRQ, SINR) can be supported;</w:t>
      </w:r>
    </w:p>
    <w:p w:rsidR="009F3808" w:rsidRDefault="009F3808" w:rsidP="009F3808">
      <w:pPr>
        <w:spacing w:before="156" w:line="276" w:lineRule="auto"/>
      </w:pPr>
      <w:r>
        <w:rPr>
          <w:rFonts w:hint="eastAsia"/>
        </w:rPr>
        <w:t>Hence, there</w:t>
      </w:r>
      <w:r>
        <w:t xml:space="preserve"> is no much remaining issue in immediate MDT in RAN2. </w:t>
      </w:r>
    </w:p>
    <w:p w:rsidR="00F154E0" w:rsidRPr="001C27C7" w:rsidRDefault="009F3808" w:rsidP="001C27C7">
      <w:pPr>
        <w:spacing w:before="156" w:line="276" w:lineRule="auto"/>
        <w:ind w:left="1276" w:hanging="1276"/>
        <w:rPr>
          <w:b/>
        </w:rPr>
      </w:pPr>
      <w:r>
        <w:rPr>
          <w:rFonts w:hint="eastAsia"/>
          <w:b/>
        </w:rPr>
        <w:lastRenderedPageBreak/>
        <w:t xml:space="preserve">Proposal </w:t>
      </w:r>
      <w:r w:rsidR="00A658BB">
        <w:rPr>
          <w:b/>
        </w:rPr>
        <w:t>10</w:t>
      </w:r>
      <w:r>
        <w:rPr>
          <w:rFonts w:hint="eastAsia"/>
          <w:b/>
        </w:rPr>
        <w:t xml:space="preserve">:  </w:t>
      </w:r>
      <w:r w:rsidR="00000ED1">
        <w:rPr>
          <w:b/>
        </w:rPr>
        <w:t>For</w:t>
      </w:r>
      <w:r>
        <w:rPr>
          <w:b/>
        </w:rPr>
        <w:t xml:space="preserve"> NR immediate MDT, the current NR event and periodical measurements are directly reused</w:t>
      </w:r>
      <w:r>
        <w:rPr>
          <w:rFonts w:hint="eastAsia"/>
          <w:b/>
        </w:rPr>
        <w:t>.</w:t>
      </w:r>
    </w:p>
    <w:p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16C29" w:rsidRDefault="00EE04F3">
      <w:pPr>
        <w:spacing w:before="156"/>
      </w:pPr>
      <w:r>
        <w:rPr>
          <w:sz w:val="22"/>
        </w:rPr>
        <w:t xml:space="preserve">RAN2 is kindly </w:t>
      </w:r>
      <w:r>
        <w:rPr>
          <w:rFonts w:hint="eastAsia"/>
        </w:rPr>
        <w:t xml:space="preserve">asked </w:t>
      </w:r>
      <w:r>
        <w:rPr>
          <w:sz w:val="22"/>
        </w:rPr>
        <w:t>to discuss and adopt the following proposal</w:t>
      </w:r>
      <w:r>
        <w:t>:</w:t>
      </w:r>
    </w:p>
    <w:p w:rsidR="001C27C7" w:rsidRPr="00184214" w:rsidRDefault="001C27C7" w:rsidP="001C27C7">
      <w:pPr>
        <w:spacing w:before="156" w:line="276" w:lineRule="auto"/>
        <w:rPr>
          <w:b/>
        </w:rPr>
      </w:pPr>
      <w:r w:rsidRPr="00184214">
        <w:rPr>
          <w:rFonts w:hint="eastAsia"/>
          <w:b/>
        </w:rPr>
        <w:t xml:space="preserve">Observation </w:t>
      </w:r>
      <w:r>
        <w:rPr>
          <w:b/>
        </w:rPr>
        <w:t>1</w:t>
      </w:r>
      <w:r w:rsidRPr="00184214">
        <w:rPr>
          <w:rFonts w:hint="eastAsia"/>
          <w:b/>
        </w:rPr>
        <w:t xml:space="preserve"> </w:t>
      </w:r>
      <w:r w:rsidRPr="00184214">
        <w:rPr>
          <w:rFonts w:hint="eastAsia"/>
          <w:b/>
        </w:rPr>
        <w:tab/>
      </w:r>
      <w:proofErr w:type="spellStart"/>
      <w:r w:rsidRPr="00184214">
        <w:rPr>
          <w:b/>
        </w:rPr>
        <w:t>PCell</w:t>
      </w:r>
      <w:proofErr w:type="spellEnd"/>
      <w:r w:rsidRPr="00184214">
        <w:rPr>
          <w:b/>
        </w:rPr>
        <w:t xml:space="preserve"> incapable cells (e.g. for </w:t>
      </w:r>
      <w:proofErr w:type="spellStart"/>
      <w:r w:rsidRPr="00184214">
        <w:rPr>
          <w:b/>
        </w:rPr>
        <w:t>PSCell</w:t>
      </w:r>
      <w:proofErr w:type="spellEnd"/>
      <w:r w:rsidRPr="00184214">
        <w:rPr>
          <w:b/>
        </w:rPr>
        <w:t xml:space="preserve"> and </w:t>
      </w:r>
      <w:proofErr w:type="spellStart"/>
      <w:r w:rsidRPr="00184214">
        <w:rPr>
          <w:b/>
        </w:rPr>
        <w:t>SCell</w:t>
      </w:r>
      <w:proofErr w:type="spellEnd"/>
      <w:r w:rsidRPr="00184214">
        <w:rPr>
          <w:b/>
        </w:rPr>
        <w:t xml:space="preserve"> purpose) are invisible to idle/Inactive UEs, due to they are not broadcast in system information.</w:t>
      </w:r>
    </w:p>
    <w:p w:rsidR="001C27C7" w:rsidRPr="008636BD" w:rsidRDefault="001C27C7" w:rsidP="001C27C7">
      <w:pPr>
        <w:spacing w:before="156" w:line="276" w:lineRule="auto"/>
        <w:ind w:left="1276" w:hanging="1276"/>
        <w:rPr>
          <w:b/>
        </w:rPr>
      </w:pPr>
      <w:r w:rsidRPr="008636BD">
        <w:rPr>
          <w:rFonts w:hint="eastAsia"/>
          <w:b/>
        </w:rPr>
        <w:t xml:space="preserve">Observation </w:t>
      </w:r>
      <w:r>
        <w:rPr>
          <w:b/>
        </w:rPr>
        <w:t>2</w:t>
      </w:r>
      <w:r w:rsidRPr="008636BD">
        <w:rPr>
          <w:rFonts w:hint="eastAsia"/>
          <w:b/>
        </w:rPr>
        <w:t xml:space="preserve"> </w:t>
      </w:r>
      <w:r w:rsidRPr="008636BD">
        <w:rPr>
          <w:rFonts w:hint="eastAsia"/>
          <w:b/>
        </w:rPr>
        <w:tab/>
      </w:r>
      <w:r w:rsidRPr="008636BD">
        <w:rPr>
          <w:b/>
        </w:rPr>
        <w:t xml:space="preserve">Without </w:t>
      </w:r>
      <w:r w:rsidRPr="008636BD">
        <w:rPr>
          <w:rFonts w:hint="eastAsia"/>
          <w:b/>
        </w:rPr>
        <w:t xml:space="preserve">beam </w:t>
      </w:r>
      <w:r w:rsidRPr="008636BD">
        <w:rPr>
          <w:b/>
        </w:rPr>
        <w:t xml:space="preserve">level </w:t>
      </w:r>
      <w:r w:rsidRPr="008636BD">
        <w:rPr>
          <w:rFonts w:hint="eastAsia"/>
          <w:b/>
        </w:rPr>
        <w:t xml:space="preserve">results, </w:t>
      </w:r>
      <w:r w:rsidRPr="008636BD">
        <w:rPr>
          <w:b/>
        </w:rPr>
        <w:t>network is required to estimate the problem beam index based on precise UE location reporting.</w:t>
      </w:r>
    </w:p>
    <w:p w:rsidR="001C27C7" w:rsidRPr="008636BD" w:rsidRDefault="001C27C7" w:rsidP="001C27C7">
      <w:pPr>
        <w:spacing w:before="156" w:line="276" w:lineRule="auto"/>
        <w:rPr>
          <w:b/>
        </w:rPr>
      </w:pPr>
      <w:r w:rsidRPr="008636BD">
        <w:rPr>
          <w:rFonts w:hint="eastAsia"/>
          <w:b/>
        </w:rPr>
        <w:t xml:space="preserve">Observation </w:t>
      </w:r>
      <w:r>
        <w:rPr>
          <w:b/>
        </w:rPr>
        <w:t>3</w:t>
      </w:r>
      <w:r w:rsidRPr="008636BD">
        <w:rPr>
          <w:rFonts w:hint="eastAsia"/>
          <w:b/>
        </w:rPr>
        <w:t xml:space="preserve"> </w:t>
      </w:r>
      <w:r w:rsidRPr="008636BD">
        <w:rPr>
          <w:rFonts w:hint="eastAsia"/>
          <w:b/>
        </w:rPr>
        <w:tab/>
      </w:r>
      <w:r>
        <w:rPr>
          <w:b/>
        </w:rPr>
        <w:t>In LTE logged MDT, UE stops logged MDT collection when UE’s memory is full</w:t>
      </w:r>
      <w:r w:rsidRPr="008636BD">
        <w:rPr>
          <w:b/>
        </w:rPr>
        <w:t>.</w:t>
      </w:r>
    </w:p>
    <w:p w:rsidR="00A658BB" w:rsidRPr="00184214" w:rsidRDefault="00A658BB" w:rsidP="00A658BB">
      <w:pPr>
        <w:spacing w:before="156" w:line="276" w:lineRule="auto"/>
        <w:ind w:left="1276" w:hanging="1276"/>
        <w:rPr>
          <w:b/>
        </w:rPr>
      </w:pPr>
      <w:r w:rsidRPr="00184214">
        <w:rPr>
          <w:rFonts w:hint="eastAsia"/>
          <w:b/>
        </w:rPr>
        <w:t xml:space="preserve">Proposal </w:t>
      </w:r>
      <w:r w:rsidRPr="00184214">
        <w:rPr>
          <w:b/>
        </w:rPr>
        <w:t>1</w:t>
      </w:r>
      <w:r w:rsidRPr="00184214">
        <w:rPr>
          <w:rFonts w:hint="eastAsia"/>
          <w:b/>
        </w:rPr>
        <w:t xml:space="preserve">:  </w:t>
      </w:r>
      <w:r>
        <w:rPr>
          <w:rFonts w:eastAsia="宋体" w:hint="eastAsia"/>
          <w:b/>
          <w:bCs/>
          <w:szCs w:val="21"/>
        </w:rPr>
        <w:t xml:space="preserve">Both logged MDT and immediate MDT </w:t>
      </w:r>
      <w:r>
        <w:rPr>
          <w:rFonts w:eastAsia="宋体"/>
          <w:b/>
          <w:bCs/>
          <w:szCs w:val="21"/>
        </w:rPr>
        <w:t>are</w:t>
      </w:r>
      <w:r>
        <w:rPr>
          <w:rFonts w:eastAsia="宋体" w:hint="eastAsia"/>
          <w:b/>
          <w:bCs/>
          <w:szCs w:val="21"/>
        </w:rPr>
        <w:t xml:space="preserve"> supported </w:t>
      </w:r>
      <w:r>
        <w:rPr>
          <w:rFonts w:eastAsia="宋体"/>
          <w:b/>
          <w:bCs/>
          <w:szCs w:val="21"/>
        </w:rPr>
        <w:t>in</w:t>
      </w:r>
      <w:r>
        <w:rPr>
          <w:rFonts w:eastAsia="宋体" w:hint="eastAsia"/>
          <w:b/>
          <w:bCs/>
          <w:szCs w:val="21"/>
        </w:rPr>
        <w:t xml:space="preserve"> NR MDT, and</w:t>
      </w:r>
      <w:r>
        <w:rPr>
          <w:rFonts w:eastAsia="宋体"/>
          <w:b/>
          <w:bCs/>
          <w:szCs w:val="21"/>
        </w:rPr>
        <w:t xml:space="preserve"> taking signaling procedure</w:t>
      </w:r>
      <w:r>
        <w:rPr>
          <w:rFonts w:eastAsia="宋体" w:hint="eastAsia"/>
          <w:b/>
          <w:bCs/>
          <w:szCs w:val="21"/>
        </w:rPr>
        <w:t>s</w:t>
      </w:r>
      <w:r>
        <w:rPr>
          <w:rFonts w:eastAsia="宋体"/>
          <w:b/>
          <w:bCs/>
          <w:szCs w:val="21"/>
        </w:rPr>
        <w:t xml:space="preserve"> </w:t>
      </w:r>
      <w:r>
        <w:rPr>
          <w:rFonts w:eastAsia="宋体" w:hint="eastAsia"/>
          <w:b/>
          <w:bCs/>
          <w:szCs w:val="21"/>
        </w:rPr>
        <w:t xml:space="preserve">of </w:t>
      </w:r>
      <w:r>
        <w:rPr>
          <w:rFonts w:eastAsia="宋体"/>
          <w:b/>
          <w:bCs/>
          <w:szCs w:val="21"/>
        </w:rPr>
        <w:t>LTE</w:t>
      </w:r>
      <w:r>
        <w:rPr>
          <w:rFonts w:eastAsia="宋体" w:hint="eastAsia"/>
          <w:b/>
          <w:bCs/>
          <w:szCs w:val="21"/>
        </w:rPr>
        <w:t xml:space="preserve"> MDT as </w:t>
      </w:r>
      <w:r>
        <w:rPr>
          <w:rFonts w:eastAsia="宋体"/>
          <w:b/>
          <w:bCs/>
          <w:szCs w:val="21"/>
        </w:rPr>
        <w:t xml:space="preserve">a </w:t>
      </w:r>
      <w:r>
        <w:rPr>
          <w:rFonts w:eastAsia="宋体" w:hint="eastAsia"/>
          <w:b/>
          <w:bCs/>
          <w:szCs w:val="21"/>
        </w:rPr>
        <w:t>baseline</w:t>
      </w:r>
      <w:r w:rsidRPr="00184214">
        <w:rPr>
          <w:rFonts w:hint="eastAsia"/>
          <w:b/>
        </w:rPr>
        <w:t>.</w:t>
      </w:r>
    </w:p>
    <w:p w:rsidR="00A658BB" w:rsidRPr="00A658BB" w:rsidRDefault="00A658BB" w:rsidP="00A658BB">
      <w:pPr>
        <w:spacing w:before="156" w:line="276" w:lineRule="auto"/>
        <w:ind w:left="1276" w:hanging="1276"/>
        <w:rPr>
          <w:b/>
        </w:rPr>
      </w:pPr>
      <w:r w:rsidRPr="00A658BB">
        <w:rPr>
          <w:rFonts w:hint="eastAsia"/>
          <w:b/>
        </w:rPr>
        <w:t xml:space="preserve">Proposal 2: </w:t>
      </w:r>
      <w:r>
        <w:rPr>
          <w:b/>
        </w:rPr>
        <w:tab/>
      </w:r>
      <w:r w:rsidRPr="00A658BB">
        <w:rPr>
          <w:rFonts w:hint="eastAsia"/>
          <w:b/>
        </w:rPr>
        <w:t xml:space="preserve">Both management based and signaling based MDT </w:t>
      </w:r>
      <w:r w:rsidRPr="00A658BB">
        <w:rPr>
          <w:b/>
        </w:rPr>
        <w:t>are</w:t>
      </w:r>
      <w:r w:rsidRPr="00A658BB">
        <w:rPr>
          <w:rFonts w:hint="eastAsia"/>
          <w:b/>
        </w:rPr>
        <w:t xml:space="preserve"> supported </w:t>
      </w:r>
      <w:r w:rsidRPr="00A658BB">
        <w:rPr>
          <w:b/>
        </w:rPr>
        <w:t>in</w:t>
      </w:r>
      <w:r w:rsidRPr="00A658BB">
        <w:rPr>
          <w:rFonts w:hint="eastAsia"/>
          <w:b/>
        </w:rPr>
        <w:t xml:space="preserve"> NR MDT, and there is no additional specification impact from UE perspective.</w:t>
      </w:r>
    </w:p>
    <w:p w:rsidR="00A41A7E" w:rsidRDefault="00A41A7E" w:rsidP="00A41A7E">
      <w:pPr>
        <w:spacing w:beforeLines="0" w:before="120" w:line="276" w:lineRule="auto"/>
        <w:rPr>
          <w:rFonts w:eastAsia="宋体"/>
          <w:b/>
          <w:bCs/>
          <w:szCs w:val="21"/>
        </w:rPr>
      </w:pPr>
      <w:r>
        <w:rPr>
          <w:rFonts w:eastAsia="宋体" w:hint="eastAsia"/>
          <w:b/>
          <w:bCs/>
          <w:szCs w:val="21"/>
        </w:rPr>
        <w:t xml:space="preserve">Proposal 3: </w:t>
      </w:r>
      <w:r w:rsidR="0057676C">
        <w:rPr>
          <w:rFonts w:eastAsia="宋体"/>
          <w:b/>
          <w:bCs/>
          <w:szCs w:val="21"/>
        </w:rPr>
        <w:tab/>
      </w:r>
      <w:r>
        <w:rPr>
          <w:rFonts w:eastAsia="宋体"/>
          <w:b/>
          <w:bCs/>
          <w:szCs w:val="21"/>
        </w:rPr>
        <w:t xml:space="preserve">NR </w:t>
      </w:r>
      <w:r>
        <w:rPr>
          <w:rFonts w:eastAsia="宋体" w:hint="eastAsia"/>
          <w:b/>
          <w:bCs/>
          <w:szCs w:val="21"/>
        </w:rPr>
        <w:t xml:space="preserve">Logged MDT </w:t>
      </w:r>
      <w:r>
        <w:rPr>
          <w:rFonts w:eastAsia="宋体"/>
          <w:b/>
          <w:bCs/>
          <w:szCs w:val="21"/>
        </w:rPr>
        <w:t>is</w:t>
      </w:r>
      <w:r>
        <w:rPr>
          <w:rFonts w:eastAsia="宋体" w:hint="eastAsia"/>
          <w:b/>
          <w:bCs/>
          <w:szCs w:val="21"/>
        </w:rPr>
        <w:t xml:space="preserve"> supported for </w:t>
      </w:r>
      <w:r>
        <w:rPr>
          <w:rFonts w:eastAsia="宋体"/>
          <w:b/>
          <w:bCs/>
          <w:szCs w:val="21"/>
        </w:rPr>
        <w:t>both RRC_IDLE and RRC_INACTIVE</w:t>
      </w:r>
      <w:r>
        <w:rPr>
          <w:rFonts w:eastAsia="宋体" w:hint="eastAsia"/>
          <w:b/>
          <w:bCs/>
          <w:szCs w:val="21"/>
        </w:rPr>
        <w:t xml:space="preserve"> UEs.</w:t>
      </w:r>
    </w:p>
    <w:p w:rsidR="001C27C7" w:rsidRDefault="001C27C7" w:rsidP="001C27C7">
      <w:pPr>
        <w:spacing w:before="156" w:line="276" w:lineRule="auto"/>
        <w:ind w:left="1276" w:hanging="1276"/>
        <w:rPr>
          <w:b/>
        </w:rPr>
      </w:pPr>
      <w:r w:rsidRPr="00184214">
        <w:rPr>
          <w:rFonts w:hint="eastAsia"/>
          <w:b/>
        </w:rPr>
        <w:t xml:space="preserve">Proposal </w:t>
      </w:r>
      <w:r w:rsidR="00A658BB">
        <w:rPr>
          <w:b/>
        </w:rPr>
        <w:t>4</w:t>
      </w:r>
      <w:r w:rsidRPr="00184214">
        <w:rPr>
          <w:rFonts w:hint="eastAsia"/>
          <w:b/>
        </w:rPr>
        <w:t xml:space="preserve">:  </w:t>
      </w:r>
      <w:r>
        <w:rPr>
          <w:b/>
        </w:rPr>
        <w:t>UE will only measure on the frequencies broadcast in system information for NR logged MDT</w:t>
      </w:r>
      <w:r w:rsidRPr="00184214">
        <w:rPr>
          <w:rFonts w:hint="eastAsia"/>
          <w:b/>
        </w:rPr>
        <w:t>.</w:t>
      </w:r>
    </w:p>
    <w:p w:rsidR="001C27C7" w:rsidRPr="005603EF" w:rsidRDefault="001C27C7" w:rsidP="001C27C7">
      <w:pPr>
        <w:spacing w:before="156" w:line="276" w:lineRule="auto"/>
        <w:ind w:left="1276" w:hanging="1276"/>
        <w:rPr>
          <w:b/>
        </w:rPr>
      </w:pPr>
      <w:r w:rsidRPr="005603EF">
        <w:rPr>
          <w:rFonts w:hint="eastAsia"/>
          <w:b/>
        </w:rPr>
        <w:t xml:space="preserve">Proposal </w:t>
      </w:r>
      <w:r w:rsidR="00A658BB">
        <w:rPr>
          <w:b/>
        </w:rPr>
        <w:t>5</w:t>
      </w:r>
      <w:r w:rsidRPr="005603EF">
        <w:rPr>
          <w:rFonts w:hint="eastAsia"/>
          <w:b/>
        </w:rPr>
        <w:t xml:space="preserve">:  </w:t>
      </w:r>
      <w:r w:rsidRPr="005603EF">
        <w:rPr>
          <w:b/>
        </w:rPr>
        <w:t xml:space="preserve">Only SSB based measurement is supported in </w:t>
      </w:r>
      <w:r>
        <w:rPr>
          <w:b/>
        </w:rPr>
        <w:t xml:space="preserve">NR </w:t>
      </w:r>
      <w:r w:rsidRPr="005603EF">
        <w:rPr>
          <w:b/>
        </w:rPr>
        <w:t>logged MDT</w:t>
      </w:r>
      <w:r w:rsidRPr="005603EF">
        <w:rPr>
          <w:rFonts w:hint="eastAsia"/>
          <w:b/>
        </w:rPr>
        <w:t>.</w:t>
      </w:r>
    </w:p>
    <w:p w:rsidR="001C27C7" w:rsidRPr="008636BD" w:rsidRDefault="001C27C7" w:rsidP="001C27C7">
      <w:pPr>
        <w:spacing w:before="156" w:line="276" w:lineRule="auto"/>
        <w:rPr>
          <w:b/>
        </w:rPr>
      </w:pPr>
      <w:r w:rsidRPr="008636BD">
        <w:rPr>
          <w:rFonts w:hint="eastAsia"/>
          <w:b/>
        </w:rPr>
        <w:t xml:space="preserve">Proposal </w:t>
      </w:r>
      <w:r w:rsidR="00A658BB">
        <w:rPr>
          <w:b/>
        </w:rPr>
        <w:t>6</w:t>
      </w:r>
      <w:r w:rsidRPr="008636BD">
        <w:rPr>
          <w:rFonts w:hint="eastAsia"/>
          <w:b/>
        </w:rPr>
        <w:t xml:space="preserve">:  </w:t>
      </w:r>
      <w:r w:rsidRPr="008636BD">
        <w:rPr>
          <w:b/>
        </w:rPr>
        <w:t xml:space="preserve">UE is required to report both SSB cell level results and beam level results in </w:t>
      </w:r>
      <w:r>
        <w:rPr>
          <w:b/>
        </w:rPr>
        <w:t xml:space="preserve">NR </w:t>
      </w:r>
      <w:r w:rsidRPr="008636BD">
        <w:rPr>
          <w:b/>
        </w:rPr>
        <w:t>logged MDT</w:t>
      </w:r>
      <w:r w:rsidRPr="008636BD">
        <w:rPr>
          <w:rFonts w:hint="eastAsia"/>
          <w:b/>
        </w:rPr>
        <w:t>.</w:t>
      </w:r>
    </w:p>
    <w:p w:rsidR="001C27C7" w:rsidRDefault="001C27C7" w:rsidP="001C27C7">
      <w:pPr>
        <w:spacing w:before="156" w:line="276" w:lineRule="auto"/>
        <w:rPr>
          <w:b/>
        </w:rPr>
      </w:pPr>
      <w:r w:rsidRPr="008636BD">
        <w:rPr>
          <w:rFonts w:hint="eastAsia"/>
          <w:b/>
        </w:rPr>
        <w:t xml:space="preserve">Proposal </w:t>
      </w:r>
      <w:r w:rsidR="00A658BB">
        <w:rPr>
          <w:b/>
        </w:rPr>
        <w:t>7</w:t>
      </w:r>
      <w:r w:rsidRPr="008636BD">
        <w:rPr>
          <w:rFonts w:hint="eastAsia"/>
          <w:b/>
        </w:rPr>
        <w:t xml:space="preserve">:  </w:t>
      </w:r>
      <w:r>
        <w:rPr>
          <w:b/>
        </w:rPr>
        <w:t>Discuss following alternatives of beam level reporting in NR logged MDT</w:t>
      </w:r>
      <w:r w:rsidRPr="008636BD">
        <w:rPr>
          <w:rFonts w:hint="eastAsia"/>
          <w:b/>
        </w:rPr>
        <w:t>.</w:t>
      </w:r>
    </w:p>
    <w:p w:rsidR="001C27C7" w:rsidRPr="00F154E0" w:rsidRDefault="001C27C7" w:rsidP="001C27C7">
      <w:pPr>
        <w:pStyle w:val="afffffff3"/>
        <w:numPr>
          <w:ilvl w:val="0"/>
          <w:numId w:val="18"/>
        </w:numPr>
        <w:spacing w:before="156" w:line="276" w:lineRule="auto"/>
        <w:rPr>
          <w:b/>
        </w:rPr>
      </w:pPr>
      <w:r w:rsidRPr="00F154E0">
        <w:rPr>
          <w:b/>
        </w:rPr>
        <w:t>Alt1: All detected SSBs exceed a</w:t>
      </w:r>
      <w:r>
        <w:rPr>
          <w:b/>
        </w:rPr>
        <w:t xml:space="preserve"> RSRP </w:t>
      </w:r>
      <w:r w:rsidRPr="00F154E0">
        <w:rPr>
          <w:b/>
        </w:rPr>
        <w:t>thre</w:t>
      </w:r>
      <w:r>
        <w:rPr>
          <w:b/>
        </w:rPr>
        <w:t>shold are reported</w:t>
      </w:r>
      <w:r w:rsidRPr="00F154E0">
        <w:rPr>
          <w:b/>
        </w:rPr>
        <w:t>;</w:t>
      </w:r>
    </w:p>
    <w:p w:rsidR="001C27C7" w:rsidRPr="00F154E0" w:rsidRDefault="001C27C7" w:rsidP="001C27C7">
      <w:pPr>
        <w:pStyle w:val="afffffff3"/>
        <w:numPr>
          <w:ilvl w:val="0"/>
          <w:numId w:val="18"/>
        </w:numPr>
        <w:spacing w:before="156" w:line="276" w:lineRule="auto"/>
        <w:rPr>
          <w:b/>
        </w:rPr>
      </w:pPr>
      <w:r w:rsidRPr="00F154E0">
        <w:rPr>
          <w:b/>
        </w:rPr>
        <w:t>Alt2: Up to N best beam</w:t>
      </w:r>
      <w:r>
        <w:rPr>
          <w:b/>
        </w:rPr>
        <w:t xml:space="preserve">s are reported </w:t>
      </w:r>
      <w:r w:rsidRPr="00F154E0">
        <w:rPr>
          <w:b/>
        </w:rPr>
        <w:t>(e.</w:t>
      </w:r>
      <w:r>
        <w:rPr>
          <w:b/>
        </w:rPr>
        <w:t>g. in descending order of RSRP)</w:t>
      </w:r>
      <w:r w:rsidRPr="00F154E0">
        <w:rPr>
          <w:b/>
        </w:rPr>
        <w:t>;</w:t>
      </w:r>
    </w:p>
    <w:p w:rsidR="001C27C7" w:rsidRPr="00F154E0" w:rsidRDefault="001C27C7" w:rsidP="001C27C7">
      <w:pPr>
        <w:pStyle w:val="afffffff3"/>
        <w:numPr>
          <w:ilvl w:val="0"/>
          <w:numId w:val="18"/>
        </w:numPr>
        <w:spacing w:before="156" w:line="276" w:lineRule="auto"/>
        <w:rPr>
          <w:b/>
        </w:rPr>
      </w:pPr>
      <w:r w:rsidRPr="00F154E0">
        <w:rPr>
          <w:b/>
        </w:rPr>
        <w:t xml:space="preserve">Alt3: For beams exceed a </w:t>
      </w:r>
      <w:r>
        <w:rPr>
          <w:b/>
        </w:rPr>
        <w:t xml:space="preserve">RSRP </w:t>
      </w:r>
      <w:r w:rsidRPr="00F154E0">
        <w:rPr>
          <w:b/>
        </w:rPr>
        <w:t>threshold, up to N best beams a</w:t>
      </w:r>
      <w:r>
        <w:rPr>
          <w:b/>
        </w:rPr>
        <w:t xml:space="preserve">re reported </w:t>
      </w:r>
      <w:r w:rsidRPr="00F154E0">
        <w:rPr>
          <w:b/>
        </w:rPr>
        <w:t>(e.</w:t>
      </w:r>
      <w:r>
        <w:rPr>
          <w:b/>
        </w:rPr>
        <w:t>g. in descending order of RSRP)</w:t>
      </w:r>
      <w:r w:rsidRPr="00F154E0">
        <w:rPr>
          <w:b/>
        </w:rPr>
        <w:t xml:space="preserve">.  </w:t>
      </w:r>
    </w:p>
    <w:p w:rsidR="001C27C7" w:rsidRPr="00C06F51" w:rsidRDefault="001C27C7" w:rsidP="001C27C7">
      <w:pPr>
        <w:spacing w:before="156" w:line="276" w:lineRule="auto"/>
        <w:ind w:left="1276" w:hanging="1276"/>
        <w:rPr>
          <w:b/>
        </w:rPr>
      </w:pPr>
      <w:r>
        <w:rPr>
          <w:rFonts w:hint="eastAsia"/>
          <w:b/>
        </w:rPr>
        <w:t xml:space="preserve">Proposal </w:t>
      </w:r>
      <w:r w:rsidR="00A658BB">
        <w:rPr>
          <w:b/>
        </w:rPr>
        <w:t>8</w:t>
      </w:r>
      <w:r>
        <w:rPr>
          <w:rFonts w:hint="eastAsia"/>
          <w:b/>
        </w:rPr>
        <w:t xml:space="preserve">:  </w:t>
      </w:r>
      <w:r>
        <w:rPr>
          <w:b/>
        </w:rPr>
        <w:t>Regardless of cell level or beam level results, both RSRP and RSRQ results are reported in logged MDT</w:t>
      </w:r>
      <w:r>
        <w:rPr>
          <w:rFonts w:hint="eastAsia"/>
          <w:b/>
        </w:rPr>
        <w:t>.</w:t>
      </w:r>
    </w:p>
    <w:p w:rsidR="001C27C7" w:rsidRDefault="001C27C7" w:rsidP="001C27C7">
      <w:pPr>
        <w:spacing w:before="156" w:line="276" w:lineRule="auto"/>
        <w:ind w:left="1276" w:hanging="1276"/>
        <w:rPr>
          <w:b/>
        </w:rPr>
      </w:pPr>
      <w:r>
        <w:rPr>
          <w:rFonts w:hint="eastAsia"/>
          <w:b/>
        </w:rPr>
        <w:t xml:space="preserve">Proposal </w:t>
      </w:r>
      <w:r w:rsidR="00A658BB">
        <w:rPr>
          <w:b/>
        </w:rPr>
        <w:t>9</w:t>
      </w:r>
      <w:r>
        <w:rPr>
          <w:rFonts w:hint="eastAsia"/>
          <w:b/>
        </w:rPr>
        <w:t xml:space="preserve">:  </w:t>
      </w:r>
      <w:r>
        <w:rPr>
          <w:b/>
        </w:rPr>
        <w:t>RAN2 is not aim to support measurement on BWPs other than initial BWP in NR logged MDT</w:t>
      </w:r>
      <w:r>
        <w:rPr>
          <w:rFonts w:hint="eastAsia"/>
          <w:b/>
        </w:rPr>
        <w:t>.</w:t>
      </w:r>
    </w:p>
    <w:p w:rsidR="001C27C7" w:rsidRPr="001C27C7" w:rsidRDefault="00A658BB" w:rsidP="001C27C7">
      <w:pPr>
        <w:spacing w:before="156" w:line="276" w:lineRule="auto"/>
        <w:ind w:left="1276" w:hanging="1276"/>
        <w:rPr>
          <w:b/>
        </w:rPr>
      </w:pPr>
      <w:r>
        <w:rPr>
          <w:rFonts w:hint="eastAsia"/>
          <w:b/>
        </w:rPr>
        <w:t>Proposal</w:t>
      </w:r>
      <w:r>
        <w:rPr>
          <w:b/>
        </w:rPr>
        <w:t xml:space="preserve"> 10</w:t>
      </w:r>
      <w:r w:rsidR="001C27C7">
        <w:rPr>
          <w:rFonts w:hint="eastAsia"/>
          <w:b/>
        </w:rPr>
        <w:t xml:space="preserve">: </w:t>
      </w:r>
      <w:r w:rsidR="00000ED1">
        <w:rPr>
          <w:b/>
        </w:rPr>
        <w:t>For</w:t>
      </w:r>
      <w:r w:rsidR="001C27C7">
        <w:rPr>
          <w:b/>
        </w:rPr>
        <w:t xml:space="preserve"> NR immediate MDT, the current NR event and periodical measurements are directly reused</w:t>
      </w:r>
      <w:r w:rsidR="001C27C7">
        <w:rPr>
          <w:rFonts w:hint="eastAsia"/>
          <w:b/>
        </w:rPr>
        <w:t>.</w:t>
      </w:r>
    </w:p>
    <w:p w:rsidR="004A0BD2" w:rsidRDefault="004A0BD2" w:rsidP="001C27C7">
      <w:pPr>
        <w:spacing w:before="156"/>
      </w:pPr>
      <w:bookmarkStart w:id="2" w:name="_GoBack"/>
      <w:bookmarkEnd w:id="2"/>
    </w:p>
    <w:sectPr w:rsidR="004A0BD2">
      <w:headerReference w:type="even" r:id="rId15"/>
      <w:headerReference w:type="default" r:id="rId16"/>
      <w:footerReference w:type="even" r:id="rId17"/>
      <w:footerReference w:type="default" r:id="rId18"/>
      <w:headerReference w:type="first" r:id="rId19"/>
      <w:footerReference w:type="first" r:id="rId2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6E1" w:rsidRDefault="002146E1">
      <w:pPr>
        <w:spacing w:before="120" w:after="0" w:line="240" w:lineRule="auto"/>
      </w:pPr>
      <w:r>
        <w:separator/>
      </w:r>
    </w:p>
  </w:endnote>
  <w:endnote w:type="continuationSeparator" w:id="0">
    <w:p w:rsidR="002146E1" w:rsidRDefault="002146E1">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B8C" w:rsidRDefault="00562B8C">
    <w:pPr>
      <w:pStyle w:val="ae"/>
      <w:framePr w:wrap="around" w:vAnchor="text" w:hAnchor="margin" w:xAlign="right" w:y="1"/>
      <w:spacing w:before="120"/>
      <w:rPr>
        <w:rStyle w:val="af6"/>
      </w:rPr>
    </w:pPr>
    <w:r>
      <w:rPr>
        <w:rStyle w:val="af6"/>
      </w:rPr>
      <w:fldChar w:fldCharType="begin"/>
    </w:r>
    <w:r>
      <w:rPr>
        <w:rStyle w:val="af6"/>
      </w:rPr>
      <w:instrText xml:space="preserve">PAGE  </w:instrText>
    </w:r>
    <w:r>
      <w:rPr>
        <w:rStyle w:val="af6"/>
      </w:rPr>
      <w:fldChar w:fldCharType="end"/>
    </w:r>
  </w:p>
  <w:p w:rsidR="00562B8C" w:rsidRDefault="00562B8C">
    <w:pPr>
      <w:pStyle w:val="ae"/>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B8C" w:rsidRDefault="00562B8C">
    <w:pPr>
      <w:pStyle w:val="ae"/>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B8C" w:rsidRDefault="00562B8C">
    <w:pPr>
      <w:pStyle w:val="ae"/>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6E1" w:rsidRDefault="002146E1">
      <w:pPr>
        <w:spacing w:before="120" w:after="0" w:line="240" w:lineRule="auto"/>
      </w:pPr>
      <w:r>
        <w:separator/>
      </w:r>
    </w:p>
  </w:footnote>
  <w:footnote w:type="continuationSeparator" w:id="0">
    <w:p w:rsidR="002146E1" w:rsidRDefault="002146E1">
      <w:pPr>
        <w:spacing w:before="12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B8C" w:rsidRDefault="00562B8C">
    <w:pPr>
      <w:pStyle w:val="af"/>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B8C" w:rsidRDefault="00562B8C">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B8C" w:rsidRDefault="00562B8C">
    <w:pPr>
      <w:pStyle w:val="af"/>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B1419CC"/>
    <w:multiLevelType w:val="singleLevel"/>
    <w:tmpl w:val="CB1419CC"/>
    <w:lvl w:ilvl="0">
      <w:start w:val="1"/>
      <w:numFmt w:val="decimal"/>
      <w:suff w:val="space"/>
      <w:lvlText w:val="[%1]"/>
      <w:lvlJc w:val="left"/>
    </w:lvl>
  </w:abstractNum>
  <w:abstractNum w:abstractNumId="1">
    <w:nsid w:val="DA52A0AA"/>
    <w:multiLevelType w:val="singleLevel"/>
    <w:tmpl w:val="DA52A0AA"/>
    <w:lvl w:ilvl="0">
      <w:start w:val="1"/>
      <w:numFmt w:val="bullet"/>
      <w:lvlText w:val="▪"/>
      <w:lvlJc w:val="left"/>
      <w:pPr>
        <w:ind w:left="420" w:hanging="420"/>
      </w:pPr>
      <w:rPr>
        <w:rFonts w:ascii="Arial" w:hAnsi="Arial" w:cs="Arial"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4BC44AC"/>
    <w:multiLevelType w:val="hybridMultilevel"/>
    <w:tmpl w:val="FC087340"/>
    <w:lvl w:ilvl="0" w:tplc="EB026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0E4796"/>
    <w:multiLevelType w:val="multilevel"/>
    <w:tmpl w:val="070E4796"/>
    <w:lvl w:ilvl="0">
      <w:start w:val="1"/>
      <w:numFmt w:val="decimal"/>
      <w:pStyle w:val="PatPAra"/>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D67560A"/>
    <w:multiLevelType w:val="multilevel"/>
    <w:tmpl w:val="0D67560A"/>
    <w:lvl w:ilvl="0">
      <w:start w:val="1"/>
      <w:numFmt w:val="decimal"/>
      <w:lvlText w:val="[0%1]"/>
      <w:lvlJc w:val="left"/>
      <w:pPr>
        <w:tabs>
          <w:tab w:val="num" w:pos="1080"/>
        </w:tabs>
        <w:ind w:left="0" w:firstLine="0"/>
      </w:pPr>
      <w:rPr>
        <w:rFonts w:ascii="Times New Roman Bold" w:hAnsi="Times New Roman Bold" w:hint="default"/>
        <w:b/>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39E4D37"/>
    <w:multiLevelType w:val="hybridMultilevel"/>
    <w:tmpl w:val="10921438"/>
    <w:lvl w:ilvl="0" w:tplc="764239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C10ABE"/>
    <w:multiLevelType w:val="hybridMultilevel"/>
    <w:tmpl w:val="94889A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21848"/>
    <w:multiLevelType w:val="hybridMultilevel"/>
    <w:tmpl w:val="4072CE2C"/>
    <w:lvl w:ilvl="0" w:tplc="0409000B">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9B6E0B"/>
    <w:multiLevelType w:val="hybridMultilevel"/>
    <w:tmpl w:val="F86252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C20BD3"/>
    <w:multiLevelType w:val="hybridMultilevel"/>
    <w:tmpl w:val="85C2CC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317FC8"/>
    <w:multiLevelType w:val="hybridMultilevel"/>
    <w:tmpl w:val="F49A7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7A5F3D"/>
    <w:multiLevelType w:val="hybridMultilevel"/>
    <w:tmpl w:val="BEDEF10E"/>
    <w:lvl w:ilvl="0" w:tplc="0409000B">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77E8C1"/>
    <w:multiLevelType w:val="multilevel"/>
    <w:tmpl w:val="5077E8C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5BBF05B0"/>
    <w:multiLevelType w:val="hybridMultilevel"/>
    <w:tmpl w:val="487AC57C"/>
    <w:lvl w:ilvl="0" w:tplc="764239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BC730B4"/>
    <w:multiLevelType w:val="hybridMultilevel"/>
    <w:tmpl w:val="2F40FD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C47A7E"/>
    <w:multiLevelType w:val="hybridMultilevel"/>
    <w:tmpl w:val="6D4C9944"/>
    <w:lvl w:ilvl="0" w:tplc="244A9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5970D5"/>
    <w:multiLevelType w:val="hybridMultilevel"/>
    <w:tmpl w:val="1576D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855703"/>
    <w:multiLevelType w:val="hybridMultilevel"/>
    <w:tmpl w:val="A7FE4EB4"/>
    <w:lvl w:ilvl="0" w:tplc="04090001">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4"/>
  </w:num>
  <w:num w:numId="3">
    <w:abstractNumId w:val="4"/>
  </w:num>
  <w:num w:numId="4">
    <w:abstractNumId w:val="1"/>
  </w:num>
  <w:num w:numId="5">
    <w:abstractNumId w:val="0"/>
  </w:num>
  <w:num w:numId="6">
    <w:abstractNumId w:val="13"/>
  </w:num>
  <w:num w:numId="7">
    <w:abstractNumId w:val="19"/>
  </w:num>
  <w:num w:numId="8">
    <w:abstractNumId w:val="16"/>
  </w:num>
  <w:num w:numId="9">
    <w:abstractNumId w:val="7"/>
  </w:num>
  <w:num w:numId="10">
    <w:abstractNumId w:val="17"/>
  </w:num>
  <w:num w:numId="11">
    <w:abstractNumId w:val="6"/>
  </w:num>
  <w:num w:numId="12">
    <w:abstractNumId w:val="15"/>
  </w:num>
  <w:num w:numId="13">
    <w:abstractNumId w:val="10"/>
  </w:num>
  <w:num w:numId="14">
    <w:abstractNumId w:val="8"/>
  </w:num>
  <w:num w:numId="15">
    <w:abstractNumId w:val="12"/>
  </w:num>
  <w:num w:numId="16">
    <w:abstractNumId w:val="20"/>
  </w:num>
  <w:num w:numId="17">
    <w:abstractNumId w:val="9"/>
  </w:num>
  <w:num w:numId="18">
    <w:abstractNumId w:val="18"/>
  </w:num>
  <w:num w:numId="19">
    <w:abstractNumId w:val="3"/>
  </w:num>
  <w:num w:numId="20">
    <w:abstractNumId w:val="11"/>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D1"/>
    <w:rsid w:val="00001366"/>
    <w:rsid w:val="000055B1"/>
    <w:rsid w:val="000103E7"/>
    <w:rsid w:val="00013FAD"/>
    <w:rsid w:val="00017BA5"/>
    <w:rsid w:val="00021259"/>
    <w:rsid w:val="00021359"/>
    <w:rsid w:val="000248FC"/>
    <w:rsid w:val="0002660A"/>
    <w:rsid w:val="00026899"/>
    <w:rsid w:val="0002698B"/>
    <w:rsid w:val="00035803"/>
    <w:rsid w:val="00035EF9"/>
    <w:rsid w:val="00037973"/>
    <w:rsid w:val="00040A63"/>
    <w:rsid w:val="0004105F"/>
    <w:rsid w:val="00042E6F"/>
    <w:rsid w:val="00043923"/>
    <w:rsid w:val="000439F7"/>
    <w:rsid w:val="0004506E"/>
    <w:rsid w:val="000563ED"/>
    <w:rsid w:val="00057DA8"/>
    <w:rsid w:val="0007093A"/>
    <w:rsid w:val="0007205B"/>
    <w:rsid w:val="000755A8"/>
    <w:rsid w:val="00076B12"/>
    <w:rsid w:val="000801E0"/>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1ECC"/>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0484A"/>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3FA7"/>
    <w:rsid w:val="00145AFF"/>
    <w:rsid w:val="00147740"/>
    <w:rsid w:val="00150BAB"/>
    <w:rsid w:val="00154FE9"/>
    <w:rsid w:val="00160A40"/>
    <w:rsid w:val="001627D9"/>
    <w:rsid w:val="00171FF9"/>
    <w:rsid w:val="0017245C"/>
    <w:rsid w:val="00172A27"/>
    <w:rsid w:val="00175874"/>
    <w:rsid w:val="001767E6"/>
    <w:rsid w:val="00176AC2"/>
    <w:rsid w:val="001802FB"/>
    <w:rsid w:val="001806A8"/>
    <w:rsid w:val="00180939"/>
    <w:rsid w:val="00180983"/>
    <w:rsid w:val="0018310D"/>
    <w:rsid w:val="00184214"/>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27C7"/>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46E1"/>
    <w:rsid w:val="002155FA"/>
    <w:rsid w:val="002176DE"/>
    <w:rsid w:val="00223B64"/>
    <w:rsid w:val="0023029F"/>
    <w:rsid w:val="00231281"/>
    <w:rsid w:val="00231DC2"/>
    <w:rsid w:val="00231EC9"/>
    <w:rsid w:val="002333B7"/>
    <w:rsid w:val="002344F2"/>
    <w:rsid w:val="002368E4"/>
    <w:rsid w:val="00241832"/>
    <w:rsid w:val="00244D42"/>
    <w:rsid w:val="00246FFA"/>
    <w:rsid w:val="00247076"/>
    <w:rsid w:val="00252B94"/>
    <w:rsid w:val="00255E19"/>
    <w:rsid w:val="002563B4"/>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6D21"/>
    <w:rsid w:val="00297A88"/>
    <w:rsid w:val="002B136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4AFB"/>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465"/>
    <w:rsid w:val="003577BE"/>
    <w:rsid w:val="003601A9"/>
    <w:rsid w:val="00362FCF"/>
    <w:rsid w:val="0036468F"/>
    <w:rsid w:val="00366993"/>
    <w:rsid w:val="00370E0A"/>
    <w:rsid w:val="00371876"/>
    <w:rsid w:val="00372274"/>
    <w:rsid w:val="00372C00"/>
    <w:rsid w:val="00381312"/>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A5554"/>
    <w:rsid w:val="003B132E"/>
    <w:rsid w:val="003B139B"/>
    <w:rsid w:val="003B3A50"/>
    <w:rsid w:val="003B448B"/>
    <w:rsid w:val="003C3E62"/>
    <w:rsid w:val="003D01E0"/>
    <w:rsid w:val="003D03EC"/>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13494"/>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201C"/>
    <w:rsid w:val="00453750"/>
    <w:rsid w:val="00456668"/>
    <w:rsid w:val="0046088D"/>
    <w:rsid w:val="00460FF4"/>
    <w:rsid w:val="00462F02"/>
    <w:rsid w:val="00466EDC"/>
    <w:rsid w:val="00467368"/>
    <w:rsid w:val="00467D25"/>
    <w:rsid w:val="00470697"/>
    <w:rsid w:val="00470FC6"/>
    <w:rsid w:val="0047403A"/>
    <w:rsid w:val="00474161"/>
    <w:rsid w:val="00474C36"/>
    <w:rsid w:val="004750D1"/>
    <w:rsid w:val="00475E38"/>
    <w:rsid w:val="0048006F"/>
    <w:rsid w:val="00482BBB"/>
    <w:rsid w:val="00485114"/>
    <w:rsid w:val="00485AE4"/>
    <w:rsid w:val="00486111"/>
    <w:rsid w:val="0049176F"/>
    <w:rsid w:val="00492EA5"/>
    <w:rsid w:val="00493247"/>
    <w:rsid w:val="004A0053"/>
    <w:rsid w:val="004A0BD2"/>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4D4B"/>
    <w:rsid w:val="005371D2"/>
    <w:rsid w:val="00537528"/>
    <w:rsid w:val="00542ED7"/>
    <w:rsid w:val="00545A76"/>
    <w:rsid w:val="005506C7"/>
    <w:rsid w:val="00550E39"/>
    <w:rsid w:val="005514AA"/>
    <w:rsid w:val="0055689F"/>
    <w:rsid w:val="005603EF"/>
    <w:rsid w:val="00561349"/>
    <w:rsid w:val="00562B8C"/>
    <w:rsid w:val="005657FC"/>
    <w:rsid w:val="00567054"/>
    <w:rsid w:val="00567A9A"/>
    <w:rsid w:val="00570FEC"/>
    <w:rsid w:val="00571A8C"/>
    <w:rsid w:val="0057377D"/>
    <w:rsid w:val="0057676C"/>
    <w:rsid w:val="00585E04"/>
    <w:rsid w:val="005910DD"/>
    <w:rsid w:val="005940C1"/>
    <w:rsid w:val="0059566C"/>
    <w:rsid w:val="0059585E"/>
    <w:rsid w:val="005A3156"/>
    <w:rsid w:val="005A53DF"/>
    <w:rsid w:val="005A6185"/>
    <w:rsid w:val="005B052E"/>
    <w:rsid w:val="005B220B"/>
    <w:rsid w:val="005B2E19"/>
    <w:rsid w:val="005B66D2"/>
    <w:rsid w:val="005B7260"/>
    <w:rsid w:val="005B7842"/>
    <w:rsid w:val="005C1AC7"/>
    <w:rsid w:val="005C20A4"/>
    <w:rsid w:val="005C2356"/>
    <w:rsid w:val="005C6D0C"/>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76653"/>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B53E0"/>
    <w:rsid w:val="006C2D21"/>
    <w:rsid w:val="006C60A2"/>
    <w:rsid w:val="006C6193"/>
    <w:rsid w:val="006D5430"/>
    <w:rsid w:val="006D63EF"/>
    <w:rsid w:val="006D751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1635"/>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2393"/>
    <w:rsid w:val="00773686"/>
    <w:rsid w:val="00776AD0"/>
    <w:rsid w:val="00787A57"/>
    <w:rsid w:val="00787B7D"/>
    <w:rsid w:val="00792D48"/>
    <w:rsid w:val="007930A5"/>
    <w:rsid w:val="00793203"/>
    <w:rsid w:val="00795931"/>
    <w:rsid w:val="00795E12"/>
    <w:rsid w:val="00796A2A"/>
    <w:rsid w:val="007A053E"/>
    <w:rsid w:val="007A2A69"/>
    <w:rsid w:val="007A627F"/>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1EE"/>
    <w:rsid w:val="007E17B1"/>
    <w:rsid w:val="007E27C0"/>
    <w:rsid w:val="007E4716"/>
    <w:rsid w:val="007E6E32"/>
    <w:rsid w:val="007E771D"/>
    <w:rsid w:val="007F3DA7"/>
    <w:rsid w:val="007F4203"/>
    <w:rsid w:val="007F4290"/>
    <w:rsid w:val="007F502E"/>
    <w:rsid w:val="007F65F6"/>
    <w:rsid w:val="007F6A42"/>
    <w:rsid w:val="008013CA"/>
    <w:rsid w:val="008056CF"/>
    <w:rsid w:val="00806C7C"/>
    <w:rsid w:val="0080728E"/>
    <w:rsid w:val="00814945"/>
    <w:rsid w:val="00814985"/>
    <w:rsid w:val="008160BF"/>
    <w:rsid w:val="00816F96"/>
    <w:rsid w:val="008175D4"/>
    <w:rsid w:val="00823AF8"/>
    <w:rsid w:val="00832ADC"/>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36BD"/>
    <w:rsid w:val="00864D17"/>
    <w:rsid w:val="008719DB"/>
    <w:rsid w:val="00872250"/>
    <w:rsid w:val="008731B8"/>
    <w:rsid w:val="00873D16"/>
    <w:rsid w:val="00875049"/>
    <w:rsid w:val="00880F6C"/>
    <w:rsid w:val="008855E2"/>
    <w:rsid w:val="00886521"/>
    <w:rsid w:val="008937A3"/>
    <w:rsid w:val="0089509A"/>
    <w:rsid w:val="008A4FE1"/>
    <w:rsid w:val="008A5E28"/>
    <w:rsid w:val="008B3CA8"/>
    <w:rsid w:val="008B4198"/>
    <w:rsid w:val="008B4609"/>
    <w:rsid w:val="008B725C"/>
    <w:rsid w:val="008B7981"/>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05D5B"/>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57B4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0BA4"/>
    <w:rsid w:val="00985DB7"/>
    <w:rsid w:val="00986B3C"/>
    <w:rsid w:val="009903A8"/>
    <w:rsid w:val="00991070"/>
    <w:rsid w:val="00992DCD"/>
    <w:rsid w:val="00994702"/>
    <w:rsid w:val="00996E62"/>
    <w:rsid w:val="00997875"/>
    <w:rsid w:val="00997D39"/>
    <w:rsid w:val="00997FD5"/>
    <w:rsid w:val="009A1CA8"/>
    <w:rsid w:val="009A2CA9"/>
    <w:rsid w:val="009A5082"/>
    <w:rsid w:val="009A618E"/>
    <w:rsid w:val="009B155B"/>
    <w:rsid w:val="009B183F"/>
    <w:rsid w:val="009B1F5B"/>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0307"/>
    <w:rsid w:val="009F2244"/>
    <w:rsid w:val="009F3808"/>
    <w:rsid w:val="009F3D12"/>
    <w:rsid w:val="009F4C0C"/>
    <w:rsid w:val="009F5FBC"/>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A7E"/>
    <w:rsid w:val="00A44BE1"/>
    <w:rsid w:val="00A4500D"/>
    <w:rsid w:val="00A51EEE"/>
    <w:rsid w:val="00A536B6"/>
    <w:rsid w:val="00A542B8"/>
    <w:rsid w:val="00A54719"/>
    <w:rsid w:val="00A60995"/>
    <w:rsid w:val="00A612B9"/>
    <w:rsid w:val="00A658BB"/>
    <w:rsid w:val="00A66B14"/>
    <w:rsid w:val="00A66CF8"/>
    <w:rsid w:val="00A727DA"/>
    <w:rsid w:val="00A74F48"/>
    <w:rsid w:val="00A81A3A"/>
    <w:rsid w:val="00A82E50"/>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C60FB"/>
    <w:rsid w:val="00AD0CA9"/>
    <w:rsid w:val="00AD16D6"/>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36B2"/>
    <w:rsid w:val="00B2566A"/>
    <w:rsid w:val="00B26E87"/>
    <w:rsid w:val="00B41694"/>
    <w:rsid w:val="00B425D5"/>
    <w:rsid w:val="00B427B9"/>
    <w:rsid w:val="00B43371"/>
    <w:rsid w:val="00B44CA2"/>
    <w:rsid w:val="00B454AE"/>
    <w:rsid w:val="00B52464"/>
    <w:rsid w:val="00B55453"/>
    <w:rsid w:val="00B55CF3"/>
    <w:rsid w:val="00B670CE"/>
    <w:rsid w:val="00B67B79"/>
    <w:rsid w:val="00B67E74"/>
    <w:rsid w:val="00B73404"/>
    <w:rsid w:val="00B82234"/>
    <w:rsid w:val="00B8283E"/>
    <w:rsid w:val="00B837AA"/>
    <w:rsid w:val="00B87D03"/>
    <w:rsid w:val="00B909E8"/>
    <w:rsid w:val="00B9232C"/>
    <w:rsid w:val="00B928EE"/>
    <w:rsid w:val="00B92AD5"/>
    <w:rsid w:val="00B94BA4"/>
    <w:rsid w:val="00B97DB5"/>
    <w:rsid w:val="00BB156E"/>
    <w:rsid w:val="00BB1734"/>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16C29"/>
    <w:rsid w:val="00C21F2D"/>
    <w:rsid w:val="00C23439"/>
    <w:rsid w:val="00C27213"/>
    <w:rsid w:val="00C278C2"/>
    <w:rsid w:val="00C32425"/>
    <w:rsid w:val="00C33DEA"/>
    <w:rsid w:val="00C353D0"/>
    <w:rsid w:val="00C35AE1"/>
    <w:rsid w:val="00C41E55"/>
    <w:rsid w:val="00C43809"/>
    <w:rsid w:val="00C45167"/>
    <w:rsid w:val="00C45E02"/>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33"/>
    <w:rsid w:val="00C953EF"/>
    <w:rsid w:val="00C953F6"/>
    <w:rsid w:val="00CA0363"/>
    <w:rsid w:val="00CA06A4"/>
    <w:rsid w:val="00CA501F"/>
    <w:rsid w:val="00CA59FA"/>
    <w:rsid w:val="00CA61CF"/>
    <w:rsid w:val="00CB1749"/>
    <w:rsid w:val="00CB1870"/>
    <w:rsid w:val="00CB3A9F"/>
    <w:rsid w:val="00CB5048"/>
    <w:rsid w:val="00CC10DA"/>
    <w:rsid w:val="00CD229F"/>
    <w:rsid w:val="00CE2D1F"/>
    <w:rsid w:val="00CE31E0"/>
    <w:rsid w:val="00CE52F0"/>
    <w:rsid w:val="00CF18A3"/>
    <w:rsid w:val="00CF356A"/>
    <w:rsid w:val="00CF3DA6"/>
    <w:rsid w:val="00CF4A61"/>
    <w:rsid w:val="00D029CB"/>
    <w:rsid w:val="00D04274"/>
    <w:rsid w:val="00D05A8B"/>
    <w:rsid w:val="00D06659"/>
    <w:rsid w:val="00D0699D"/>
    <w:rsid w:val="00D1447E"/>
    <w:rsid w:val="00D164B7"/>
    <w:rsid w:val="00D17475"/>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6B68"/>
    <w:rsid w:val="00DC7FAF"/>
    <w:rsid w:val="00DD02BA"/>
    <w:rsid w:val="00DD100B"/>
    <w:rsid w:val="00DD42F9"/>
    <w:rsid w:val="00DE1B4A"/>
    <w:rsid w:val="00DE2CFF"/>
    <w:rsid w:val="00DE3330"/>
    <w:rsid w:val="00DE5939"/>
    <w:rsid w:val="00DE7AA4"/>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4C50"/>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3CA"/>
    <w:rsid w:val="00ED7856"/>
    <w:rsid w:val="00ED792B"/>
    <w:rsid w:val="00ED7DC2"/>
    <w:rsid w:val="00EE04F3"/>
    <w:rsid w:val="00EE5769"/>
    <w:rsid w:val="00EE5CA6"/>
    <w:rsid w:val="00EE6916"/>
    <w:rsid w:val="00EF1335"/>
    <w:rsid w:val="00EF1557"/>
    <w:rsid w:val="00EF1D24"/>
    <w:rsid w:val="00EF4AE0"/>
    <w:rsid w:val="00EF6FA1"/>
    <w:rsid w:val="00F012FF"/>
    <w:rsid w:val="00F01A21"/>
    <w:rsid w:val="00F046E9"/>
    <w:rsid w:val="00F04831"/>
    <w:rsid w:val="00F12DA8"/>
    <w:rsid w:val="00F1322B"/>
    <w:rsid w:val="00F13699"/>
    <w:rsid w:val="00F154E0"/>
    <w:rsid w:val="00F24055"/>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57C66"/>
    <w:rsid w:val="00F6079F"/>
    <w:rsid w:val="00F64EA5"/>
    <w:rsid w:val="00F66660"/>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F782C0-3CF6-4652-BCA0-37F74D5F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7C7"/>
    <w:pPr>
      <w:widowControl w:val="0"/>
      <w:spacing w:beforeLines="50" w:before="50"/>
      <w:jc w:val="both"/>
    </w:pPr>
    <w:rPr>
      <w:rFonts w:ascii="Times New Roman" w:eastAsiaTheme="minorEastAsia" w:hAnsi="Times New Roman"/>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 w:val="2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 w:val="20"/>
      <w:szCs w:val="20"/>
    </w:rPr>
  </w:style>
  <w:style w:type="paragraph" w:styleId="aa">
    <w:name w:val="Body Text"/>
    <w:basedOn w:val="a"/>
    <w:link w:val="Char3"/>
    <w:qFormat/>
    <w:pPr>
      <w:widowControl/>
      <w:spacing w:before="40" w:after="120"/>
      <w:jc w:val="left"/>
    </w:pPr>
    <w:rPr>
      <w:rFonts w:ascii="Arial" w:eastAsia="MS Mincho" w:hAnsi="Arial"/>
      <w:kern w:val="0"/>
      <w:sz w:val="2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character" w:styleId="af5">
    <w:name w:val="endnote reference"/>
    <w:basedOn w:val="a0"/>
    <w:qFormat/>
    <w:rPr>
      <w:vertAlign w:val="superscript"/>
    </w:rPr>
  </w:style>
  <w:style w:type="character" w:styleId="af6">
    <w:name w:val="page number"/>
    <w:basedOn w:val="a0"/>
    <w:qFormat/>
  </w:style>
  <w:style w:type="character" w:styleId="af7">
    <w:name w:val="FollowedHyperlink"/>
    <w:basedOn w:val="a0"/>
    <w:qFormat/>
    <w:rPr>
      <w:color w:val="800080"/>
      <w:u w:val="single"/>
    </w:rPr>
  </w:style>
  <w:style w:type="character" w:styleId="af8">
    <w:name w:val="Emphasis"/>
    <w:qFormat/>
    <w:rPr>
      <w:i/>
      <w:iCs/>
    </w:rPr>
  </w:style>
  <w:style w:type="character" w:styleId="af9">
    <w:name w:val="Hyperlink"/>
    <w:basedOn w:val="a0"/>
    <w:uiPriority w:val="99"/>
    <w:qFormat/>
    <w:rPr>
      <w:color w:val="0000FF"/>
      <w:spacing w:val="0"/>
      <w:w w:val="100"/>
      <w:szCs w:val="21"/>
      <w:u w:val="single"/>
      <w:lang w:val="en-US" w:eastAsia="zh-CN"/>
    </w:rPr>
  </w:style>
  <w:style w:type="character" w:styleId="afa">
    <w:name w:val="annotation reference"/>
    <w:qFormat/>
    <w:rPr>
      <w:sz w:val="16"/>
    </w:rPr>
  </w:style>
  <w:style w:type="character" w:styleId="afb">
    <w:name w:val="footnote reference"/>
    <w:basedOn w:val="a0"/>
    <w:qFormat/>
    <w:rPr>
      <w:vertAlign w:val="superscript"/>
    </w:rPr>
  </w:style>
  <w:style w:type="table" w:styleId="afc">
    <w:name w:val="Table Grid"/>
    <w:basedOn w:val="a1"/>
    <w:uiPriority w:val="59"/>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3"/>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1"/>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1"/>
    <w:qFormat/>
    <w:pPr>
      <w:outlineLvl w:val="4"/>
    </w:pPr>
  </w:style>
  <w:style w:type="paragraph" w:customStyle="1" w:styleId="aff8">
    <w:name w:val="二级条标题"/>
    <w:basedOn w:val="aff9"/>
    <w:next w:val="af1"/>
    <w:qFormat/>
    <w:pPr>
      <w:spacing w:beforeLines="0" w:afterLines="0"/>
      <w:outlineLvl w:val="3"/>
    </w:pPr>
  </w:style>
  <w:style w:type="paragraph" w:customStyle="1" w:styleId="aff9">
    <w:name w:val="一级条标题"/>
    <w:next w:val="af1"/>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a">
    <w:name w:val="附录一级条标题"/>
    <w:basedOn w:val="affb"/>
    <w:next w:val="af1"/>
    <w:qFormat/>
    <w:pPr>
      <w:tabs>
        <w:tab w:val="left" w:pos="720"/>
      </w:tabs>
      <w:autoSpaceDN w:val="0"/>
      <w:spacing w:beforeLines="50" w:afterLines="50"/>
      <w:ind w:left="720" w:hanging="720"/>
      <w:outlineLvl w:val="2"/>
    </w:pPr>
  </w:style>
  <w:style w:type="paragraph" w:customStyle="1" w:styleId="affb">
    <w:name w:val="附录章标题"/>
    <w:next w:val="af1"/>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d">
    <w:name w:val="章标题"/>
    <w:next w:val="af1"/>
    <w:qFormat/>
    <w:pPr>
      <w:spacing w:beforeLines="100" w:afterLines="100"/>
      <w:jc w:val="both"/>
      <w:outlineLvl w:val="1"/>
    </w:pPr>
    <w:rPr>
      <w:rFonts w:ascii="黑体" w:eastAsia="黑体" w:hAnsi="Times New Roman"/>
      <w:sz w:val="21"/>
    </w:rPr>
  </w:style>
  <w:style w:type="paragraph" w:customStyle="1" w:styleId="affe">
    <w:name w:val="正文表标题"/>
    <w:next w:val="af1"/>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1"/>
    <w:qFormat/>
    <w:pPr>
      <w:tabs>
        <w:tab w:val="left" w:pos="1296"/>
      </w:tabs>
      <w:ind w:left="1296" w:hanging="1296"/>
      <w:outlineLvl w:val="6"/>
    </w:pPr>
  </w:style>
  <w:style w:type="paragraph" w:customStyle="1" w:styleId="afff1">
    <w:name w:val="附录四级条标题"/>
    <w:basedOn w:val="afff2"/>
    <w:next w:val="af1"/>
    <w:qFormat/>
    <w:pPr>
      <w:outlineLvl w:val="5"/>
    </w:pPr>
  </w:style>
  <w:style w:type="paragraph" w:customStyle="1" w:styleId="afff2">
    <w:name w:val="附录三级条标题"/>
    <w:basedOn w:val="afff3"/>
    <w:next w:val="af1"/>
    <w:qFormat/>
    <w:pPr>
      <w:tabs>
        <w:tab w:val="left" w:pos="1008"/>
      </w:tabs>
      <w:ind w:left="1008" w:hanging="1008"/>
      <w:outlineLvl w:val="4"/>
    </w:pPr>
  </w:style>
  <w:style w:type="paragraph" w:customStyle="1" w:styleId="afff3">
    <w:name w:val="附录二级条标题"/>
    <w:basedOn w:val="a"/>
    <w:next w:val="af1"/>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beforeLines="0"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1"/>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2"/>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beforeLines="0" w:afterLines="0"/>
    </w:pPr>
    <w:rPr>
      <w:rFonts w:ascii="宋体" w:eastAsia="宋体"/>
      <w:szCs w:val="21"/>
    </w:rPr>
  </w:style>
  <w:style w:type="paragraph" w:customStyle="1" w:styleId="affff6">
    <w:name w:val="图的脚注"/>
    <w:next w:val="af1"/>
    <w:qFormat/>
    <w:pPr>
      <w:widowControl w:val="0"/>
      <w:ind w:leftChars="200" w:left="840" w:hangingChars="200" w:hanging="420"/>
      <w:jc w:val="both"/>
    </w:pPr>
    <w:rPr>
      <w:rFonts w:ascii="宋体" w:eastAsiaTheme="minorEastAsia" w:hAnsi="Times New Roman"/>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pPr>
      <w:ind w:firstLine="360"/>
    </w:pPr>
    <w:rPr>
      <w:sz w:val="18"/>
    </w:rPr>
  </w:style>
  <w:style w:type="paragraph" w:customStyle="1" w:styleId="affffc">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e">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0">
    <w:name w:val="其他实施日期"/>
    <w:basedOn w:val="afff7"/>
    <w:qFormat/>
  </w:style>
  <w:style w:type="paragraph" w:customStyle="1" w:styleId="afffff1">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1"/>
    <w:qFormat/>
    <w:pPr>
      <w:spacing w:line="14" w:lineRule="exact"/>
      <w:ind w:left="811" w:hanging="448"/>
      <w:jc w:val="center"/>
      <w:outlineLvl w:val="0"/>
    </w:pPr>
    <w:rPr>
      <w:color w:val="FFFFFF"/>
    </w:rPr>
  </w:style>
  <w:style w:type="paragraph" w:customStyle="1" w:styleId="afffff7">
    <w:name w:val="附录图标题"/>
    <w:basedOn w:val="a"/>
    <w:next w:val="af1"/>
    <w:qFormat/>
    <w:pPr>
      <w:tabs>
        <w:tab w:val="left" w:pos="363"/>
      </w:tabs>
      <w:spacing w:afterLines="50"/>
      <w:jc w:val="center"/>
    </w:pPr>
    <w:rPr>
      <w:rFonts w:ascii="黑体" w:eastAsia="黑体"/>
      <w:szCs w:val="21"/>
    </w:rPr>
  </w:style>
  <w:style w:type="paragraph" w:customStyle="1" w:styleId="afffff8">
    <w:name w:val="附录标题"/>
    <w:basedOn w:val="af1"/>
    <w:next w:val="af1"/>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1"/>
    <w:next w:val="af1"/>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1"/>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1"/>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beforeLines="0"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Times New Roman" w:hAnsi="Arial" w:cs="Arial" w:hint="default"/>
      <w:sz w:val="22"/>
    </w:rPr>
  </w:style>
  <w:style w:type="character" w:customStyle="1" w:styleId="4Char">
    <w:name w:val="标题 4 Char"/>
    <w:basedOn w:val="a0"/>
    <w:link w:val="4"/>
    <w:qFormat/>
    <w:rPr>
      <w:rFonts w:ascii="Calibri Light" w:eastAsia="等线 Light" w:hAnsi="Calibri Light" w:cs="Times New Roman"/>
      <w:b/>
      <w:sz w:val="28"/>
      <w:szCs w:val="28"/>
    </w:rPr>
  </w:style>
  <w:style w:type="paragraph" w:customStyle="1" w:styleId="TALLeft1cm">
    <w:name w:val="TAL + Left:  1 cm"/>
    <w:basedOn w:val="TAL"/>
    <w:qFormat/>
    <w:rsid w:val="005C6D0C"/>
    <w:pPr>
      <w:spacing w:afterLines="50" w:after="50" w:line="260" w:lineRule="auto"/>
      <w:ind w:left="567"/>
    </w:pPr>
    <w:rPr>
      <w:lang w:eastAsia="en-GB"/>
    </w:rPr>
  </w:style>
  <w:style w:type="paragraph" w:customStyle="1" w:styleId="PatPAra">
    <w:name w:val="Pat PAra"/>
    <w:basedOn w:val="a"/>
    <w:qFormat/>
    <w:rsid w:val="00231EC9"/>
    <w:pPr>
      <w:numPr>
        <w:numId w:val="3"/>
      </w:numPr>
      <w:tabs>
        <w:tab w:val="left" w:pos="1080"/>
      </w:tabs>
      <w:adjustRightInd w:val="0"/>
      <w:spacing w:after="0" w:line="360" w:lineRule="auto"/>
      <w:jc w:val="left"/>
      <w:textAlignment w:val="baseline"/>
    </w:pPr>
    <w:rPr>
      <w:rFonts w:eastAsia="Times New Roman"/>
      <w:bCs/>
      <w:kern w:val="0"/>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__2.doc"/><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Word_97_-_2003___1.doc"/><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0B5A2D-8EE4-4700-AD31-728C59B25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6</Pages>
  <Words>1915</Words>
  <Characters>10919</Characters>
  <Application>Microsoft Office Word</Application>
  <DocSecurity>0</DocSecurity>
  <Lines>90</Lines>
  <Paragraphs>25</Paragraphs>
  <ScaleCrop>false</ScaleCrop>
  <Company>ZTE</Company>
  <LinksUpToDate>false</LinksUpToDate>
  <CharactersWithSpaces>12809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cp:lastModifiedBy>
  <cp:revision>51</cp:revision>
  <cp:lastPrinted>2113-01-01T00:00:00Z</cp:lastPrinted>
  <dcterms:created xsi:type="dcterms:W3CDTF">2017-09-06T12:59:00Z</dcterms:created>
  <dcterms:modified xsi:type="dcterms:W3CDTF">2019-02-14T15:16:00Z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